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FEC" w:rsidRPr="00627FEC" w:rsidRDefault="00627FEC" w:rsidP="00627FEC">
      <w:pPr>
        <w:jc w:val="center"/>
        <w:rPr>
          <w:rFonts w:eastAsia="Calibri"/>
          <w:b/>
          <w:bCs/>
          <w:lang w:val="lt-LT"/>
        </w:rPr>
      </w:pPr>
      <w:r w:rsidRPr="00627FEC">
        <w:rPr>
          <w:b/>
          <w:caps/>
          <w:lang w:val="lt-LT"/>
        </w:rPr>
        <w:t xml:space="preserve">konteinerių nuomos </w:t>
      </w:r>
      <w:r w:rsidRPr="00627FEC">
        <w:rPr>
          <w:rFonts w:eastAsia="Calibri"/>
          <w:b/>
          <w:bCs/>
          <w:lang w:val="lt-LT"/>
        </w:rPr>
        <w:t xml:space="preserve"> </w:t>
      </w:r>
      <w:r w:rsidRPr="00627FEC">
        <w:rPr>
          <w:b/>
          <w:caps/>
          <w:lang w:val="lt-LT"/>
        </w:rPr>
        <w:t>įrengimo ir aptarnavimo</w:t>
      </w:r>
    </w:p>
    <w:p w:rsidR="00627FEC" w:rsidRPr="00627FEC" w:rsidRDefault="00627FEC" w:rsidP="00627FEC">
      <w:pPr>
        <w:jc w:val="center"/>
        <w:rPr>
          <w:b/>
          <w:caps/>
          <w:lang w:val="lt-LT"/>
        </w:rPr>
      </w:pPr>
      <w:r w:rsidRPr="00627FEC">
        <w:rPr>
          <w:b/>
          <w:caps/>
          <w:lang w:val="lt-LT"/>
        </w:rPr>
        <w:t>paslaugos techninė specifikacija</w:t>
      </w:r>
    </w:p>
    <w:p w:rsidR="00627FEC" w:rsidRPr="00627FEC" w:rsidRDefault="00627FEC" w:rsidP="00627FEC">
      <w:pPr>
        <w:spacing w:line="100" w:lineRule="atLeast"/>
        <w:jc w:val="center"/>
        <w:rPr>
          <w:lang w:val="lt-LT" w:eastAsia="ar-SA"/>
        </w:rPr>
      </w:pPr>
    </w:p>
    <w:p w:rsidR="00627FEC" w:rsidRPr="00627FEC" w:rsidRDefault="00627FEC" w:rsidP="00627FEC">
      <w:pPr>
        <w:spacing w:line="100" w:lineRule="atLeast"/>
        <w:jc w:val="center"/>
        <w:rPr>
          <w:lang w:val="lt-LT" w:eastAsia="ar-SA"/>
        </w:rPr>
      </w:pPr>
      <w:r w:rsidRPr="00627FEC">
        <w:rPr>
          <w:lang w:val="lt-LT" w:eastAsia="ar-SA"/>
        </w:rPr>
        <w:t>Vilnius</w:t>
      </w:r>
    </w:p>
    <w:p w:rsidR="00627FEC" w:rsidRPr="00627FEC" w:rsidRDefault="00627FEC" w:rsidP="00627FEC">
      <w:pPr>
        <w:suppressAutoHyphens/>
        <w:spacing w:line="100" w:lineRule="atLeast"/>
        <w:rPr>
          <w:lang w:val="lt-LT" w:eastAsia="ar-SA"/>
        </w:rPr>
      </w:pPr>
    </w:p>
    <w:p w:rsidR="00627FEC" w:rsidRPr="00627FEC" w:rsidRDefault="00627FEC" w:rsidP="00627FEC">
      <w:pPr>
        <w:numPr>
          <w:ilvl w:val="0"/>
          <w:numId w:val="39"/>
        </w:numPr>
        <w:tabs>
          <w:tab w:val="left" w:pos="567"/>
          <w:tab w:val="left" w:pos="993"/>
        </w:tabs>
        <w:suppressAutoHyphens/>
        <w:spacing w:line="100" w:lineRule="atLeast"/>
        <w:rPr>
          <w:rFonts w:eastAsia="Calibri"/>
          <w:lang w:val="lt-LT" w:eastAsia="ar-SA"/>
        </w:rPr>
      </w:pPr>
      <w:r w:rsidRPr="00627FEC">
        <w:rPr>
          <w:b/>
          <w:u w:val="single"/>
          <w:lang w:val="lt-LT" w:eastAsia="ar-SA"/>
        </w:rPr>
        <w:t>Pirkimo objekto paskirtis:</w:t>
      </w:r>
    </w:p>
    <w:p w:rsidR="00627FEC" w:rsidRPr="00627FEC" w:rsidRDefault="00627FEC" w:rsidP="00627FEC">
      <w:pPr>
        <w:tabs>
          <w:tab w:val="left" w:pos="993"/>
          <w:tab w:val="left" w:pos="1276"/>
          <w:tab w:val="left" w:pos="1418"/>
          <w:tab w:val="left" w:pos="1843"/>
        </w:tabs>
        <w:suppressAutoHyphens/>
        <w:spacing w:line="100" w:lineRule="atLeast"/>
        <w:ind w:firstLine="1134"/>
        <w:jc w:val="both"/>
        <w:rPr>
          <w:lang w:val="lt-LT" w:eastAsia="ar-SA"/>
        </w:rPr>
      </w:pPr>
      <w:r w:rsidRPr="00627FEC">
        <w:rPr>
          <w:lang w:val="lt-LT" w:eastAsia="ar-SA"/>
        </w:rPr>
        <w:t>Konteinerių nuomos sutartis, nuomos laikotarpis 36 mėn.</w:t>
      </w:r>
    </w:p>
    <w:p w:rsidR="00627FEC" w:rsidRPr="00627FEC" w:rsidRDefault="00627FEC" w:rsidP="00627FEC">
      <w:pPr>
        <w:tabs>
          <w:tab w:val="num" w:pos="0"/>
          <w:tab w:val="left" w:pos="567"/>
          <w:tab w:val="left" w:pos="993"/>
        </w:tabs>
        <w:spacing w:line="100" w:lineRule="atLeast"/>
        <w:ind w:firstLine="1134"/>
        <w:rPr>
          <w:rFonts w:eastAsia="Calibri"/>
          <w:lang w:val="lt-LT" w:eastAsia="ar-SA"/>
        </w:rPr>
      </w:pPr>
    </w:p>
    <w:p w:rsidR="00627FEC" w:rsidRPr="00627FEC" w:rsidRDefault="00627FEC" w:rsidP="00627FEC">
      <w:pPr>
        <w:numPr>
          <w:ilvl w:val="0"/>
          <w:numId w:val="39"/>
        </w:numPr>
        <w:tabs>
          <w:tab w:val="left" w:pos="567"/>
          <w:tab w:val="left" w:pos="993"/>
        </w:tabs>
        <w:suppressAutoHyphens/>
        <w:spacing w:line="100" w:lineRule="atLeast"/>
        <w:rPr>
          <w:rFonts w:eastAsia="Calibri"/>
          <w:lang w:val="lt-LT" w:eastAsia="ar-SA"/>
        </w:rPr>
      </w:pPr>
      <w:r w:rsidRPr="00627FEC">
        <w:rPr>
          <w:b/>
          <w:u w:val="single"/>
          <w:lang w:val="lt-LT" w:eastAsia="ar-SA"/>
        </w:rPr>
        <w:t>BVPŽ kodas:</w:t>
      </w:r>
    </w:p>
    <w:p w:rsidR="00627FEC" w:rsidRDefault="00627FEC" w:rsidP="00627FEC">
      <w:pPr>
        <w:tabs>
          <w:tab w:val="left" w:pos="709"/>
        </w:tabs>
        <w:spacing w:line="100" w:lineRule="atLeast"/>
        <w:ind w:left="284"/>
        <w:jc w:val="both"/>
        <w:rPr>
          <w:b/>
          <w:shd w:val="clear" w:color="auto" w:fill="FFFFFF"/>
          <w:lang w:val="lt-LT" w:eastAsia="ar-SA"/>
        </w:rPr>
      </w:pPr>
      <w:r w:rsidRPr="00627FEC">
        <w:rPr>
          <w:b/>
          <w:shd w:val="clear" w:color="auto" w:fill="FFFFFF"/>
          <w:lang w:val="lt-LT" w:eastAsia="ar-SA"/>
        </w:rPr>
        <w:t xml:space="preserve">         44211100-3</w:t>
      </w:r>
    </w:p>
    <w:p w:rsidR="00B70D69" w:rsidRPr="00B70D69" w:rsidRDefault="00B70D69" w:rsidP="00627FEC">
      <w:pPr>
        <w:tabs>
          <w:tab w:val="left" w:pos="709"/>
        </w:tabs>
        <w:spacing w:line="100" w:lineRule="atLeast"/>
        <w:ind w:left="284"/>
        <w:jc w:val="both"/>
        <w:rPr>
          <w:b/>
          <w:lang w:eastAsia="ar-SA"/>
        </w:rPr>
      </w:pPr>
    </w:p>
    <w:p w:rsidR="00627FEC" w:rsidRPr="00627FEC" w:rsidRDefault="00627FEC" w:rsidP="00627FEC">
      <w:pPr>
        <w:numPr>
          <w:ilvl w:val="0"/>
          <w:numId w:val="39"/>
        </w:numPr>
        <w:tabs>
          <w:tab w:val="left" w:pos="284"/>
          <w:tab w:val="left" w:pos="993"/>
          <w:tab w:val="left" w:pos="1701"/>
        </w:tabs>
        <w:suppressAutoHyphens/>
        <w:spacing w:line="100" w:lineRule="atLeast"/>
        <w:jc w:val="both"/>
        <w:rPr>
          <w:rFonts w:eastAsia="Calibri"/>
          <w:lang w:val="lt-LT" w:eastAsia="ar-SA"/>
        </w:rPr>
      </w:pPr>
      <w:r w:rsidRPr="00627FEC">
        <w:rPr>
          <w:b/>
          <w:u w:val="single"/>
          <w:lang w:val="lt-LT" w:eastAsia="ar-SA"/>
        </w:rPr>
        <w:t>Privalomieji reikalavimai:</w:t>
      </w:r>
    </w:p>
    <w:p w:rsidR="00627FEC" w:rsidRPr="00627FEC" w:rsidRDefault="00627FEC" w:rsidP="00627FEC">
      <w:pPr>
        <w:tabs>
          <w:tab w:val="left" w:pos="709"/>
        </w:tabs>
        <w:spacing w:line="100" w:lineRule="atLeast"/>
        <w:jc w:val="both"/>
        <w:rPr>
          <w:rFonts w:eastAsia="Calibri"/>
          <w:lang w:val="lt-LT" w:eastAsia="ar-SA"/>
        </w:rPr>
      </w:pPr>
      <w:r w:rsidRPr="00627FEC">
        <w:rPr>
          <w:bCs/>
          <w:lang w:val="lt-LT" w:eastAsia="ar-SA"/>
        </w:rPr>
        <w:t xml:space="preserve">             </w:t>
      </w:r>
      <w:r w:rsidR="00450563">
        <w:rPr>
          <w:bCs/>
          <w:lang w:val="lt-LT" w:eastAsia="ar-SA"/>
        </w:rPr>
        <w:t>Konteinerinių</w:t>
      </w:r>
      <w:r w:rsidRPr="00627FEC">
        <w:rPr>
          <w:bCs/>
          <w:lang w:val="lt-LT" w:eastAsia="ar-SA"/>
        </w:rPr>
        <w:t xml:space="preserve"> nuomos paslauga</w:t>
      </w:r>
      <w:r w:rsidRPr="00627FEC">
        <w:rPr>
          <w:rFonts w:eastAsia="Calibri"/>
          <w:lang w:val="lt-LT" w:eastAsia="ar-SA"/>
        </w:rPr>
        <w:t>:</w:t>
      </w:r>
    </w:p>
    <w:p w:rsidR="00627FEC" w:rsidRPr="00627FEC" w:rsidRDefault="00627FEC" w:rsidP="00627FEC">
      <w:pPr>
        <w:tabs>
          <w:tab w:val="left" w:pos="709"/>
        </w:tabs>
        <w:spacing w:line="100" w:lineRule="atLeast"/>
        <w:jc w:val="both"/>
        <w:rPr>
          <w:rFonts w:eastAsia="Calibri"/>
          <w:lang w:val="lt-LT" w:eastAsia="ar-SA"/>
        </w:rPr>
      </w:pPr>
    </w:p>
    <w:p w:rsidR="00627FEC" w:rsidRPr="00627FEC" w:rsidRDefault="00627FEC" w:rsidP="00627FEC">
      <w:pPr>
        <w:numPr>
          <w:ilvl w:val="0"/>
          <w:numId w:val="38"/>
        </w:numPr>
        <w:suppressAutoHyphens/>
        <w:spacing w:line="276" w:lineRule="auto"/>
        <w:ind w:right="566"/>
        <w:jc w:val="center"/>
        <w:rPr>
          <w:b/>
          <w:lang w:val="lt-LT" w:eastAsia="ar-SA"/>
        </w:rPr>
      </w:pPr>
      <w:r w:rsidRPr="00627FEC">
        <w:rPr>
          <w:b/>
          <w:lang w:val="lt-LT" w:eastAsia="ar-SA"/>
        </w:rPr>
        <w:t>BENDROJI INFORMACIJA</w:t>
      </w:r>
    </w:p>
    <w:p w:rsidR="00627FEC" w:rsidRPr="00627FEC" w:rsidRDefault="00627FEC" w:rsidP="00627FEC">
      <w:pPr>
        <w:tabs>
          <w:tab w:val="left" w:pos="1134"/>
        </w:tabs>
        <w:spacing w:line="276" w:lineRule="auto"/>
        <w:ind w:left="737"/>
        <w:jc w:val="both"/>
        <w:rPr>
          <w:lang w:val="lt-LT"/>
        </w:rPr>
      </w:pPr>
      <w:r w:rsidRPr="00627FEC">
        <w:rPr>
          <w:lang w:val="lt-LT"/>
        </w:rPr>
        <w:t xml:space="preserve">Lietuvos kariuomenės (toliau – LK) Sausumos </w:t>
      </w:r>
      <w:r w:rsidR="000775C4">
        <w:rPr>
          <w:lang w:val="lt-LT"/>
        </w:rPr>
        <w:t>pajėgų vadovybė</w:t>
      </w:r>
      <w:r w:rsidRPr="00627FEC">
        <w:rPr>
          <w:color w:val="FF0000"/>
          <w:lang w:val="lt-LT"/>
        </w:rPr>
        <w:t xml:space="preserve"> </w:t>
      </w:r>
      <w:r w:rsidRPr="00627FEC">
        <w:rPr>
          <w:lang w:val="lt-LT"/>
        </w:rPr>
        <w:t xml:space="preserve">(toliau – SPV) numato įsigyti </w:t>
      </w:r>
      <w:r w:rsidR="00450563">
        <w:rPr>
          <w:lang w:val="lt-LT"/>
        </w:rPr>
        <w:t>konteinerinių</w:t>
      </w:r>
      <w:r w:rsidRPr="00627FEC">
        <w:rPr>
          <w:lang w:val="lt-LT"/>
        </w:rPr>
        <w:t xml:space="preserve"> nuomą  (toliau – paslaugas) 36 mėnesiams. Bendra sutarties trukmė ne ilgesnė nei 36 mėnesiai.</w:t>
      </w:r>
    </w:p>
    <w:p w:rsidR="00627FEC" w:rsidRPr="00627FEC" w:rsidRDefault="00627FEC" w:rsidP="00627FEC">
      <w:pPr>
        <w:tabs>
          <w:tab w:val="left" w:pos="1134"/>
        </w:tabs>
        <w:spacing w:line="276" w:lineRule="auto"/>
        <w:ind w:left="737"/>
        <w:jc w:val="both"/>
        <w:rPr>
          <w:lang w:val="lt-LT"/>
        </w:rPr>
      </w:pPr>
    </w:p>
    <w:p w:rsidR="00627FEC" w:rsidRPr="00627FEC" w:rsidRDefault="00627FEC" w:rsidP="00627FEC">
      <w:pPr>
        <w:numPr>
          <w:ilvl w:val="0"/>
          <w:numId w:val="38"/>
        </w:numPr>
        <w:suppressAutoHyphens/>
        <w:spacing w:line="276" w:lineRule="auto"/>
        <w:ind w:right="566"/>
        <w:jc w:val="center"/>
        <w:rPr>
          <w:b/>
          <w:lang w:val="lt-LT"/>
        </w:rPr>
      </w:pPr>
      <w:r w:rsidRPr="00627FEC">
        <w:rPr>
          <w:b/>
          <w:lang w:val="lt-LT"/>
        </w:rPr>
        <w:t>EKSPLOATACIJOS YPATUMAI</w:t>
      </w:r>
    </w:p>
    <w:p w:rsidR="00627FEC" w:rsidRDefault="00450563" w:rsidP="00627FEC">
      <w:pPr>
        <w:tabs>
          <w:tab w:val="left" w:pos="1134"/>
        </w:tabs>
        <w:suppressAutoHyphens/>
        <w:spacing w:after="200" w:line="276" w:lineRule="auto"/>
        <w:ind w:left="710"/>
        <w:contextualSpacing/>
        <w:jc w:val="both"/>
        <w:rPr>
          <w:lang w:val="lt-LT" w:eastAsia="ar-SA"/>
        </w:rPr>
      </w:pPr>
      <w:r>
        <w:rPr>
          <w:lang w:val="lt-LT" w:eastAsia="ar-SA"/>
        </w:rPr>
        <w:t>Konteinerinių</w:t>
      </w:r>
      <w:r w:rsidR="00627FEC" w:rsidRPr="00627FEC">
        <w:rPr>
          <w:lang w:val="lt-LT" w:eastAsia="ar-SA"/>
        </w:rPr>
        <w:t xml:space="preserve"> (toliau – konteineriai) nuoma (su priežiūros darbais arba be priežiūros darbų) atliekama visoje Lietuvos Respublikos teritorijoje Užsakovo (toliau –Nuomininko) nurodytais kiekiais ir laikotarpiais (terminais).</w:t>
      </w:r>
    </w:p>
    <w:p w:rsidR="00450563" w:rsidRPr="000775C4" w:rsidRDefault="00627FEC" w:rsidP="000775C4">
      <w:pPr>
        <w:numPr>
          <w:ilvl w:val="0"/>
          <w:numId w:val="38"/>
        </w:numPr>
        <w:suppressAutoHyphens/>
        <w:spacing w:line="276" w:lineRule="auto"/>
        <w:ind w:left="851" w:right="566" w:hanging="491"/>
        <w:jc w:val="center"/>
        <w:rPr>
          <w:b/>
          <w:lang w:val="lt-LT"/>
        </w:rPr>
      </w:pPr>
      <w:r w:rsidRPr="00627FEC">
        <w:rPr>
          <w:b/>
          <w:lang w:val="lt-LT"/>
        </w:rPr>
        <w:t>REIKALAVIMAI KONTEINERIŲ NUOMAI SU PRIEŽIŪROS DARBAIS</w:t>
      </w:r>
    </w:p>
    <w:p w:rsidR="00627FEC" w:rsidRPr="00627FEC" w:rsidRDefault="00627FEC" w:rsidP="00627FEC">
      <w:pPr>
        <w:numPr>
          <w:ilvl w:val="0"/>
          <w:numId w:val="2"/>
        </w:numPr>
        <w:tabs>
          <w:tab w:val="left" w:pos="-426"/>
          <w:tab w:val="left" w:pos="1710"/>
        </w:tabs>
        <w:suppressAutoHyphens/>
        <w:spacing w:line="100" w:lineRule="atLeast"/>
        <w:ind w:left="0" w:firstLine="1170"/>
        <w:contextualSpacing/>
        <w:jc w:val="both"/>
        <w:rPr>
          <w:rFonts w:eastAsiaTheme="minorEastAsia"/>
          <w:lang w:val="lt-LT" w:eastAsia="lt-LT"/>
        </w:rPr>
      </w:pPr>
      <w:r w:rsidRPr="00627FEC">
        <w:rPr>
          <w:rFonts w:eastAsiaTheme="minorEastAsia"/>
          <w:lang w:val="lt-LT" w:eastAsia="lt-LT"/>
        </w:rPr>
        <w:t xml:space="preserve">Lietuvos kariuomenė (toliau – Nuomininkas) neįsipareigoja užsakyti visų šiame dokumente nurodytų paslaugų. </w:t>
      </w:r>
    </w:p>
    <w:p w:rsidR="00627FEC" w:rsidRPr="00627FEC" w:rsidRDefault="00627FEC" w:rsidP="00627FEC">
      <w:pPr>
        <w:numPr>
          <w:ilvl w:val="0"/>
          <w:numId w:val="2"/>
        </w:numPr>
        <w:tabs>
          <w:tab w:val="left" w:pos="-426"/>
          <w:tab w:val="left" w:pos="1710"/>
        </w:tabs>
        <w:suppressAutoHyphens/>
        <w:spacing w:line="100" w:lineRule="atLeast"/>
        <w:ind w:left="0" w:firstLine="1170"/>
        <w:contextualSpacing/>
        <w:jc w:val="both"/>
        <w:rPr>
          <w:rFonts w:eastAsiaTheme="minorEastAsia"/>
          <w:i/>
          <w:lang w:val="lt-LT" w:eastAsia="lt-LT"/>
        </w:rPr>
      </w:pPr>
      <w:r w:rsidRPr="00627FEC">
        <w:rPr>
          <w:rFonts w:eastAsiaTheme="minorEastAsia"/>
          <w:lang w:val="lt-LT" w:eastAsia="lt-LT"/>
        </w:rPr>
        <w:t xml:space="preserve">Paslaugos teikėjas (toliau – Teikėjas), atlikdamas konteinerių įrengimo ir demontavimo darbus, privalo laikytis </w:t>
      </w:r>
      <w:r w:rsidRPr="00627FEC">
        <w:rPr>
          <w:rFonts w:eastAsiaTheme="minorEastAsia"/>
          <w:bCs/>
          <w:lang w:val="lt-LT" w:eastAsia="lt-LT"/>
        </w:rPr>
        <w:t xml:space="preserve">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2022 m. gruodžio 13 d. Nr. D1-401 pakeitimu. </w:t>
      </w:r>
    </w:p>
    <w:p w:rsidR="00627FEC" w:rsidRPr="00627FEC" w:rsidRDefault="00627FEC" w:rsidP="00627FEC">
      <w:pPr>
        <w:numPr>
          <w:ilvl w:val="0"/>
          <w:numId w:val="2"/>
        </w:numPr>
        <w:tabs>
          <w:tab w:val="left" w:pos="-426"/>
          <w:tab w:val="left" w:pos="1710"/>
        </w:tabs>
        <w:suppressAutoHyphens/>
        <w:spacing w:line="100" w:lineRule="atLeast"/>
        <w:ind w:left="0" w:firstLine="1170"/>
        <w:contextualSpacing/>
        <w:jc w:val="both"/>
        <w:rPr>
          <w:rFonts w:eastAsiaTheme="minorEastAsia"/>
          <w:i/>
          <w:lang w:val="lt-LT" w:eastAsia="lt-LT"/>
        </w:rPr>
      </w:pPr>
      <w:r w:rsidRPr="00627FEC">
        <w:rPr>
          <w:rFonts w:eastAsiaTheme="minorEastAsia"/>
          <w:lang w:val="lt-LT" w:eastAsia="lt-LT"/>
        </w:rPr>
        <w:t xml:space="preserve">Trūkumų šalinimo metu Teikėjas turi užtikrinti nepertraukiamą infrastruktūros funkcionavimą. Teikėjas, gavęs informaciją (raštų, el. laišku, telefonu) apie gedimus iš Nuomininko (arba pastebėjus savarankiškai), nedelsiant privalo pašalinti Stovyklos, vandens tiekimo, nuotekų šalinimo, elektros tiekimo bei kitus gedimus. Techniniai gedimai šalinami ne vėliau kaip per 2 val. nuo pranešimo gavimo, fiziniai gedimai šalinami ne vėliau kaip per 12 val. nuo pranešimo gavimo. Visus gedimus paslaugos Teikėjas šalina savo lėšomis. </w:t>
      </w:r>
    </w:p>
    <w:p w:rsidR="00627FEC" w:rsidRPr="00627FEC" w:rsidRDefault="00627FEC" w:rsidP="00627FEC">
      <w:pPr>
        <w:numPr>
          <w:ilvl w:val="0"/>
          <w:numId w:val="2"/>
        </w:numPr>
        <w:tabs>
          <w:tab w:val="left" w:pos="1710"/>
        </w:tabs>
        <w:suppressAutoHyphens/>
        <w:spacing w:line="100" w:lineRule="atLeast"/>
        <w:ind w:left="0" w:firstLine="1170"/>
        <w:contextualSpacing/>
        <w:jc w:val="both"/>
        <w:rPr>
          <w:rFonts w:eastAsiaTheme="minorEastAsia"/>
          <w:lang w:val="lt-LT" w:eastAsia="lt-LT"/>
        </w:rPr>
      </w:pPr>
      <w:r w:rsidRPr="00627FEC">
        <w:rPr>
          <w:rFonts w:eastAsiaTheme="minorEastAsia"/>
          <w:lang w:val="lt-LT" w:eastAsia="lt-LT"/>
        </w:rPr>
        <w:t>Teikėjo darbuotojai privalo laikytis Lietuvos kariuomenės padalinio, kuriame teikiamos paslaugos, vidaus tvarkos taisyklių.</w:t>
      </w:r>
    </w:p>
    <w:p w:rsidR="00627FEC" w:rsidRPr="00627FEC" w:rsidRDefault="00627FEC" w:rsidP="00627FEC">
      <w:pPr>
        <w:numPr>
          <w:ilvl w:val="0"/>
          <w:numId w:val="2"/>
        </w:numPr>
        <w:tabs>
          <w:tab w:val="left" w:pos="720"/>
          <w:tab w:val="left" w:pos="1134"/>
          <w:tab w:val="left" w:pos="1710"/>
        </w:tabs>
        <w:suppressAutoHyphens/>
        <w:spacing w:line="100" w:lineRule="atLeast"/>
        <w:ind w:left="0" w:firstLine="1170"/>
        <w:contextualSpacing/>
        <w:jc w:val="both"/>
        <w:rPr>
          <w:rFonts w:eastAsiaTheme="minorEastAsia"/>
          <w:lang w:val="lt-LT" w:eastAsia="lt-LT"/>
        </w:rPr>
      </w:pPr>
      <w:r w:rsidRPr="00627FEC">
        <w:rPr>
          <w:rFonts w:eastAsiaTheme="minorEastAsia"/>
          <w:lang w:val="lt-LT" w:eastAsia="lt-LT"/>
        </w:rPr>
        <w:lastRenderedPageBreak/>
        <w:t>Teikėjas visą nuomos laikotarpį atsako už konteineriuose sumontuotos įrangos ir įrengimų techninę priežiūrą. Techninė priežiūra turi būti teikiama Teikėjo lėšomis ir priemonėmis (medžiagomis, preparatais, detalėmis, atsarginėmis dalimis ir t. t.), įranga, technika, įrankiais ir transportu. Techninei priežiūrai atlikti naudojamos priemonės, turinčios cheminių medžiagų, pačios cheminės medžiagos bei preparatai turi turėti saugos duomenų lapus.</w:t>
      </w:r>
    </w:p>
    <w:p w:rsidR="00627FEC" w:rsidRPr="00627FEC" w:rsidRDefault="00627FEC" w:rsidP="00627FEC">
      <w:pPr>
        <w:numPr>
          <w:ilvl w:val="0"/>
          <w:numId w:val="2"/>
        </w:numPr>
        <w:tabs>
          <w:tab w:val="left" w:pos="720"/>
          <w:tab w:val="left" w:pos="1134"/>
          <w:tab w:val="left" w:pos="1710"/>
        </w:tabs>
        <w:suppressAutoHyphens/>
        <w:spacing w:line="100" w:lineRule="atLeast"/>
        <w:ind w:left="0" w:firstLine="1170"/>
        <w:contextualSpacing/>
        <w:jc w:val="both"/>
        <w:rPr>
          <w:rFonts w:eastAsiaTheme="minorEastAsia"/>
          <w:lang w:val="lt-LT" w:eastAsia="lt-LT"/>
        </w:rPr>
      </w:pPr>
      <w:r w:rsidRPr="00627FEC">
        <w:rPr>
          <w:rFonts w:eastAsiaTheme="minorEastAsia"/>
          <w:lang w:val="lt-LT" w:eastAsia="lt-LT"/>
        </w:rPr>
        <w:t>Teikėjas, organizuodamas bei vykdydamas konteinerių techninę priežiūrą, valymą Nuomininko teritorijoje, savo darbuotojus aprūpina darbo įrankiais, priemonėmis (įskaitant valymo) ir saugos priemonėmis, užtikrina darbuotojų saugą ir sveikatą. Aprūpina savo darbuotojus darbo drabužiais su Teikėjo simbolika.</w:t>
      </w:r>
    </w:p>
    <w:p w:rsidR="00627FEC" w:rsidRPr="00627FEC" w:rsidRDefault="00627FEC" w:rsidP="00627FEC">
      <w:pPr>
        <w:numPr>
          <w:ilvl w:val="0"/>
          <w:numId w:val="2"/>
        </w:numPr>
        <w:tabs>
          <w:tab w:val="left" w:pos="-426"/>
          <w:tab w:val="left" w:pos="1710"/>
        </w:tabs>
        <w:suppressAutoHyphens/>
        <w:spacing w:line="100" w:lineRule="atLeast"/>
        <w:ind w:left="0" w:firstLine="1170"/>
        <w:contextualSpacing/>
        <w:jc w:val="both"/>
        <w:rPr>
          <w:rFonts w:eastAsiaTheme="minorEastAsia"/>
          <w:i/>
          <w:lang w:val="lt-LT" w:eastAsia="lt-LT"/>
        </w:rPr>
      </w:pPr>
      <w:r w:rsidRPr="00627FEC">
        <w:rPr>
          <w:rFonts w:eastAsiaTheme="minorEastAsia"/>
          <w:lang w:val="lt-LT" w:eastAsia="lt-LT"/>
        </w:rPr>
        <w:t>Visi konteineriai, įranga, turi būti techniškai tvarkingi ir be defektų.</w:t>
      </w:r>
    </w:p>
    <w:p w:rsidR="00627FEC" w:rsidRPr="004B1AA3" w:rsidRDefault="00627FEC" w:rsidP="00627FEC">
      <w:pPr>
        <w:numPr>
          <w:ilvl w:val="0"/>
          <w:numId w:val="2"/>
        </w:numPr>
        <w:tabs>
          <w:tab w:val="left" w:pos="-426"/>
          <w:tab w:val="left" w:pos="1710"/>
        </w:tabs>
        <w:suppressAutoHyphens/>
        <w:spacing w:line="100" w:lineRule="atLeast"/>
        <w:ind w:left="0" w:firstLine="1170"/>
        <w:contextualSpacing/>
        <w:jc w:val="both"/>
        <w:rPr>
          <w:rFonts w:eastAsiaTheme="minorEastAsia"/>
          <w:i/>
          <w:lang w:val="lt-LT" w:eastAsia="lt-LT"/>
        </w:rPr>
      </w:pPr>
      <w:r w:rsidRPr="00627FEC">
        <w:rPr>
          <w:rFonts w:eastAsiaTheme="minorEastAsia"/>
          <w:lang w:val="lt-LT" w:eastAsia="lt-LT"/>
        </w:rPr>
        <w:t>Konteinerių, medžiagos turi būti nekenksmingos žmogaus sveikatai, neuždraustos REACH reglamento registre. Konteinerių viduje lakiųjų organinių junginių koncentracija ore neturi viršyti leistinos, žmogaus sveikatai nekenksmingos, ribos.</w:t>
      </w:r>
    </w:p>
    <w:p w:rsidR="004B1AA3" w:rsidRPr="00627FEC" w:rsidRDefault="004B1AA3" w:rsidP="00627FEC">
      <w:pPr>
        <w:numPr>
          <w:ilvl w:val="0"/>
          <w:numId w:val="2"/>
        </w:numPr>
        <w:tabs>
          <w:tab w:val="left" w:pos="-426"/>
          <w:tab w:val="left" w:pos="1710"/>
        </w:tabs>
        <w:suppressAutoHyphens/>
        <w:spacing w:line="100" w:lineRule="atLeast"/>
        <w:ind w:left="0" w:firstLine="1170"/>
        <w:contextualSpacing/>
        <w:jc w:val="both"/>
        <w:rPr>
          <w:rFonts w:eastAsiaTheme="minorEastAsia"/>
          <w:i/>
          <w:lang w:val="lt-LT" w:eastAsia="lt-LT"/>
        </w:rPr>
      </w:pPr>
      <w:r>
        <w:rPr>
          <w:rFonts w:eastAsiaTheme="minorEastAsia"/>
          <w:lang w:val="lt-LT" w:eastAsia="lt-LT"/>
        </w:rPr>
        <w:t>Pagal poreikį, Tiekėjas turi užtikrinti galimybę keisti konteinerių dislokacijos vietą.</w:t>
      </w:r>
    </w:p>
    <w:p w:rsidR="00627FEC" w:rsidRPr="00656A55" w:rsidRDefault="00627FEC" w:rsidP="00627FEC">
      <w:pPr>
        <w:numPr>
          <w:ilvl w:val="0"/>
          <w:numId w:val="2"/>
        </w:numPr>
        <w:tabs>
          <w:tab w:val="left" w:pos="1710"/>
        </w:tabs>
        <w:suppressAutoHyphens/>
        <w:spacing w:line="100" w:lineRule="atLeast"/>
        <w:ind w:left="0" w:firstLine="1170"/>
        <w:jc w:val="both"/>
        <w:rPr>
          <w:lang w:val="lt-LT" w:eastAsia="lt-LT"/>
        </w:rPr>
      </w:pPr>
      <w:r w:rsidRPr="00656A55">
        <w:rPr>
          <w:lang w:val="lt-LT" w:eastAsia="lt-LT"/>
        </w:rPr>
        <w:t xml:space="preserve">Visi konteineriai, įranga, Teikėjo lėšomis ir priemonėmis turi būti atgabenti, pastatyti, sumontuoti, paruošti eksploatacijai Nuomininko nurodytoje teritorijoje. Tiekėjas papildomus tyrimus (jeigu reikia) organizuoja savarankiškai savo lėšomis. Pasibaigus konteinerių nuomos laikotarpiui, Teikėjas savo lėšomis ir priemonėmis turi išmontuoti ir išvežti konteinerius, įrangą, medžiagas bei perduoti tvarkingą teritoriją Nuomininkui. </w:t>
      </w:r>
    </w:p>
    <w:p w:rsidR="00627FEC" w:rsidRPr="00627FEC" w:rsidRDefault="00627FEC" w:rsidP="00627FEC">
      <w:pPr>
        <w:numPr>
          <w:ilvl w:val="0"/>
          <w:numId w:val="2"/>
        </w:numPr>
        <w:tabs>
          <w:tab w:val="left" w:pos="1710"/>
        </w:tabs>
        <w:suppressAutoHyphens/>
        <w:spacing w:line="100" w:lineRule="atLeast"/>
        <w:ind w:left="0" w:firstLine="1170"/>
        <w:jc w:val="both"/>
        <w:rPr>
          <w:lang w:val="lt-LT" w:eastAsia="lt-LT"/>
        </w:rPr>
      </w:pPr>
      <w:r w:rsidRPr="00627FEC">
        <w:rPr>
          <w:lang w:val="lt-LT" w:eastAsia="lt-LT"/>
        </w:rPr>
        <w:t>Konteinerių išdėstymas turi būti pagal</w:t>
      </w:r>
      <w:r w:rsidR="008B0DCA">
        <w:rPr>
          <w:lang w:val="lt-LT" w:eastAsia="lt-LT"/>
        </w:rPr>
        <w:t xml:space="preserve"> pateiktą schemą</w:t>
      </w:r>
      <w:r w:rsidRPr="00627FEC">
        <w:rPr>
          <w:lang w:val="lt-LT" w:eastAsia="lt-LT"/>
        </w:rPr>
        <w:t>. Konteinerių išdėstymo pakeitimai galimi suderinus su</w:t>
      </w:r>
      <w:r w:rsidR="008B0DCA">
        <w:rPr>
          <w:lang w:val="lt-LT" w:eastAsia="lt-LT"/>
        </w:rPr>
        <w:t xml:space="preserve"> Nuomininku</w:t>
      </w:r>
      <w:r w:rsidRPr="00627FEC">
        <w:rPr>
          <w:lang w:val="lt-LT" w:eastAsia="lt-LT"/>
        </w:rPr>
        <w:t>.</w:t>
      </w:r>
    </w:p>
    <w:p w:rsidR="00627FEC" w:rsidRPr="00627FEC" w:rsidRDefault="00627FEC" w:rsidP="00627FEC">
      <w:pPr>
        <w:numPr>
          <w:ilvl w:val="0"/>
          <w:numId w:val="2"/>
        </w:numPr>
        <w:tabs>
          <w:tab w:val="left" w:pos="1710"/>
        </w:tabs>
        <w:suppressAutoHyphens/>
        <w:spacing w:line="100" w:lineRule="atLeast"/>
        <w:ind w:left="0" w:firstLine="1170"/>
        <w:contextualSpacing/>
        <w:jc w:val="both"/>
        <w:rPr>
          <w:rFonts w:eastAsiaTheme="minorEastAsia"/>
          <w:lang w:val="lt-LT" w:eastAsia="lt-LT"/>
        </w:rPr>
      </w:pPr>
      <w:r w:rsidRPr="00627FEC">
        <w:rPr>
          <w:rFonts w:eastAsiaTheme="minorEastAsia"/>
          <w:lang w:val="lt-LT" w:eastAsia="lt-LT"/>
        </w:rPr>
        <w:t>Stovyklai turi būti naudojami konteineriai, kurių išoriniai matmenys su leistinais nuokrypiais turi atitikti ISO 668</w:t>
      </w:r>
      <w:r w:rsidR="003F2013">
        <w:rPr>
          <w:rFonts w:eastAsiaTheme="minorEastAsia"/>
          <w:lang w:val="lt-LT" w:eastAsia="lt-LT"/>
        </w:rPr>
        <w:t xml:space="preserve"> </w:t>
      </w:r>
      <w:r w:rsidRPr="00627FEC">
        <w:rPr>
          <w:rFonts w:eastAsiaTheme="minorEastAsia"/>
          <w:lang w:val="lt-LT" w:eastAsia="lt-LT"/>
        </w:rPr>
        <w:t xml:space="preserve">standarto reikalavimus </w:t>
      </w:r>
      <w:r w:rsidR="002E17D4">
        <w:rPr>
          <w:rFonts w:eastAsiaTheme="minorEastAsia"/>
          <w:lang w:val="lt-LT" w:eastAsia="lt-LT"/>
        </w:rPr>
        <w:t xml:space="preserve">nemažesni kaip </w:t>
      </w:r>
      <w:r w:rsidRPr="00627FEC">
        <w:rPr>
          <w:rFonts w:eastAsiaTheme="minorEastAsia"/>
          <w:lang w:val="lt-LT" w:eastAsia="lt-LT"/>
        </w:rPr>
        <w:t>(ilgis – 6058 mm, plotis – 2438</w:t>
      </w:r>
      <w:r w:rsidR="001C104C">
        <w:rPr>
          <w:rFonts w:eastAsiaTheme="minorEastAsia"/>
          <w:lang w:val="lt-LT" w:eastAsia="lt-LT"/>
        </w:rPr>
        <w:t xml:space="preserve"> mm, aukštis – 2591</w:t>
      </w:r>
      <w:r w:rsidRPr="00627FEC">
        <w:rPr>
          <w:rFonts w:eastAsiaTheme="minorEastAsia"/>
          <w:lang w:val="lt-LT" w:eastAsia="lt-LT"/>
        </w:rPr>
        <w:t> mm</w:t>
      </w:r>
      <w:r w:rsidR="001C104C">
        <w:rPr>
          <w:rFonts w:eastAsiaTheme="minorEastAsia"/>
          <w:lang w:val="lt-LT" w:eastAsia="lt-LT"/>
        </w:rPr>
        <w:t xml:space="preserve">), </w:t>
      </w:r>
      <w:r w:rsidRPr="00627FEC">
        <w:rPr>
          <w:rFonts w:eastAsiaTheme="minorEastAsia"/>
          <w:lang w:val="lt-LT" w:eastAsia="lt-LT"/>
        </w:rPr>
        <w:t>konteinerio bendras plotas – ne mažesnis kaip 12 m</w:t>
      </w:r>
      <w:r w:rsidRPr="00627FEC">
        <w:rPr>
          <w:rFonts w:eastAsiaTheme="minorEastAsia"/>
          <w:vertAlign w:val="superscript"/>
          <w:lang w:val="lt-LT" w:eastAsia="lt-LT"/>
        </w:rPr>
        <w:t xml:space="preserve">2 </w:t>
      </w:r>
      <w:r w:rsidRPr="00627FEC">
        <w:rPr>
          <w:rFonts w:eastAsiaTheme="minorEastAsia"/>
          <w:lang w:val="lt-LT" w:eastAsia="lt-LT"/>
        </w:rPr>
        <w:t>. Montuojant konteinerių blokus, koridoriams / sujungimams skirti konteineriai gali būti kitų ilgių (pvz. 5000, 7000 mm ir pan.).</w:t>
      </w:r>
    </w:p>
    <w:p w:rsidR="00627FEC" w:rsidRPr="00627FEC" w:rsidRDefault="00627FEC" w:rsidP="00627FEC">
      <w:pPr>
        <w:numPr>
          <w:ilvl w:val="0"/>
          <w:numId w:val="2"/>
        </w:numPr>
        <w:tabs>
          <w:tab w:val="left" w:pos="1710"/>
        </w:tabs>
        <w:suppressAutoHyphens/>
        <w:spacing w:line="100" w:lineRule="atLeast"/>
        <w:ind w:left="0" w:firstLine="1170"/>
        <w:contextualSpacing/>
        <w:jc w:val="both"/>
        <w:rPr>
          <w:rFonts w:eastAsiaTheme="minorEastAsia"/>
          <w:lang w:val="lt-LT" w:eastAsia="lt-LT"/>
        </w:rPr>
      </w:pPr>
      <w:r w:rsidRPr="00627FEC">
        <w:rPr>
          <w:rFonts w:eastAsiaTheme="minorEastAsia"/>
          <w:lang w:val="lt-LT" w:eastAsia="lt-LT"/>
        </w:rPr>
        <w:t>Konteinerių sienos, grindys ir lubos/stogas turi būti apšiltinti termoizoliacine medžiaga, sienų šilumos pralaidumas turi būti ne didesnis kaip 0.5 W/m</w:t>
      </w:r>
      <w:r w:rsidRPr="00627FEC">
        <w:rPr>
          <w:rFonts w:eastAsiaTheme="minorEastAsia"/>
          <w:vertAlign w:val="superscript"/>
          <w:lang w:val="lt-LT" w:eastAsia="lt-LT"/>
        </w:rPr>
        <w:t>2</w:t>
      </w:r>
      <w:r w:rsidRPr="00627FEC">
        <w:rPr>
          <w:rFonts w:eastAsiaTheme="minorEastAsia"/>
          <w:lang w:val="lt-LT" w:eastAsia="lt-LT"/>
        </w:rPr>
        <w:t>K, grindų - ne didesnis kaip 0.45 W/m</w:t>
      </w:r>
      <w:r w:rsidRPr="00627FEC">
        <w:rPr>
          <w:rFonts w:eastAsiaTheme="minorEastAsia"/>
          <w:vertAlign w:val="superscript"/>
          <w:lang w:val="lt-LT" w:eastAsia="lt-LT"/>
        </w:rPr>
        <w:t>2</w:t>
      </w:r>
      <w:r w:rsidRPr="00627FEC">
        <w:rPr>
          <w:rFonts w:eastAsiaTheme="minorEastAsia"/>
          <w:lang w:val="lt-LT" w:eastAsia="lt-LT"/>
        </w:rPr>
        <w:t>K, stogo - ne didesnis kaip 0.34 W/m</w:t>
      </w:r>
      <w:r w:rsidRPr="00627FEC">
        <w:rPr>
          <w:rFonts w:eastAsiaTheme="minorEastAsia"/>
          <w:vertAlign w:val="superscript"/>
          <w:lang w:val="lt-LT" w:eastAsia="lt-LT"/>
        </w:rPr>
        <w:t>2</w:t>
      </w:r>
      <w:r w:rsidRPr="00627FEC">
        <w:rPr>
          <w:rFonts w:eastAsiaTheme="minorEastAsia"/>
          <w:lang w:val="lt-LT" w:eastAsia="lt-LT"/>
        </w:rPr>
        <w:t>K, langų - ne didesnis kaip 1.4 W/m</w:t>
      </w:r>
      <w:r w:rsidRPr="00627FEC">
        <w:rPr>
          <w:rFonts w:eastAsiaTheme="minorEastAsia"/>
          <w:vertAlign w:val="superscript"/>
          <w:lang w:val="lt-LT" w:eastAsia="lt-LT"/>
        </w:rPr>
        <w:t>2</w:t>
      </w:r>
      <w:r w:rsidRPr="00627FEC">
        <w:rPr>
          <w:rFonts w:eastAsiaTheme="minorEastAsia"/>
          <w:lang w:val="lt-LT" w:eastAsia="lt-LT"/>
        </w:rPr>
        <w:t>K.</w:t>
      </w:r>
    </w:p>
    <w:p w:rsidR="00627FEC" w:rsidRPr="00627FEC" w:rsidRDefault="00627FEC" w:rsidP="00627FEC">
      <w:pPr>
        <w:numPr>
          <w:ilvl w:val="0"/>
          <w:numId w:val="2"/>
        </w:numPr>
        <w:tabs>
          <w:tab w:val="left" w:pos="1710"/>
        </w:tabs>
        <w:suppressAutoHyphens/>
        <w:spacing w:line="100" w:lineRule="atLeast"/>
        <w:ind w:left="0" w:firstLine="1170"/>
        <w:contextualSpacing/>
        <w:jc w:val="both"/>
        <w:rPr>
          <w:rFonts w:eastAsiaTheme="minorEastAsia"/>
          <w:lang w:val="lt-LT" w:eastAsia="lt-LT"/>
        </w:rPr>
      </w:pPr>
      <w:r w:rsidRPr="00627FEC">
        <w:rPr>
          <w:rFonts w:eastAsiaTheme="minorEastAsia"/>
          <w:lang w:val="lt-LT" w:eastAsia="lt-LT"/>
        </w:rPr>
        <w:t>Konteineriuose turi būti sumontuoti šildymo įrenginiai (prietaisai), užtikrinantys 20° C (±2° C) temperatūrą šaltuoju metu laiku. Šildymo įrenginiai (prietaisai) turi būti saugūs, nekelti nudegimo ir apsinuodijimo pavojaus, patogūs valyti. Visi šildymo įrenginiai (prietaisai) turi būti reguliuojami.</w:t>
      </w:r>
    </w:p>
    <w:p w:rsidR="00627FEC" w:rsidRPr="00627FEC" w:rsidRDefault="00627FEC" w:rsidP="00627FEC">
      <w:pPr>
        <w:numPr>
          <w:ilvl w:val="0"/>
          <w:numId w:val="2"/>
        </w:numPr>
        <w:tabs>
          <w:tab w:val="left" w:pos="1710"/>
        </w:tabs>
        <w:suppressAutoHyphens/>
        <w:spacing w:line="100" w:lineRule="atLeast"/>
        <w:ind w:left="0" w:firstLine="1170"/>
        <w:contextualSpacing/>
        <w:jc w:val="both"/>
        <w:rPr>
          <w:rFonts w:eastAsiaTheme="minorEastAsia"/>
          <w:lang w:val="lt-LT" w:eastAsia="lt-LT"/>
        </w:rPr>
      </w:pPr>
      <w:r w:rsidRPr="00627FEC">
        <w:rPr>
          <w:rFonts w:eastAsiaTheme="minorEastAsia"/>
          <w:lang w:val="lt-LT" w:eastAsia="lt-LT"/>
        </w:rPr>
        <w:t xml:space="preserve">Konteinerių el. skydeliuose automatiniai jungikliai (naudojami paskirstymo linijų įjungimui ir atjungimui, bei linijų apsaugai nuo perkrovimų ir trumpo jungimo srovių) turi atitikti saugomų elektros grandinių arba imtuvų funkcinę paskirtį. Automatiniai jungikliai turi būti montuojami atskiroms elektros grandinėms (pvz. bendros paskirties el. rozetėms - 16 A, kompiuterinėms rozetėms - 10 A, apšvietimui - 10 A, išorinis. kond. blokas – 16 A, vidinis kond. blokas - 10 A). Turi būti įrengta viršįtampių apsauga skirta apsaugoti įvairius elektros įrenginius nuo įtampos svyravimų (kai konteineriai užmaitinti nuo generatorių). </w:t>
      </w:r>
    </w:p>
    <w:p w:rsidR="00627FEC" w:rsidRPr="00627FEC" w:rsidRDefault="00627FEC" w:rsidP="00627FEC">
      <w:pPr>
        <w:numPr>
          <w:ilvl w:val="0"/>
          <w:numId w:val="2"/>
        </w:numPr>
        <w:tabs>
          <w:tab w:val="left" w:pos="426"/>
          <w:tab w:val="left" w:pos="1710"/>
        </w:tabs>
        <w:suppressAutoHyphens/>
        <w:spacing w:line="100" w:lineRule="atLeast"/>
        <w:ind w:left="0" w:firstLine="1170"/>
        <w:contextualSpacing/>
        <w:jc w:val="both"/>
        <w:rPr>
          <w:rFonts w:eastAsiaTheme="minorEastAsia"/>
          <w:lang w:val="lt-LT" w:eastAsia="lt-LT"/>
        </w:rPr>
      </w:pPr>
      <w:r w:rsidRPr="00627FEC">
        <w:rPr>
          <w:rFonts w:eastAsiaTheme="minorEastAsia"/>
          <w:lang w:val="lt-LT" w:eastAsia="lt-LT"/>
        </w:rPr>
        <w:t xml:space="preserve">Apšvietimas turi atitikti higienos normą HN 98:2014. </w:t>
      </w:r>
    </w:p>
    <w:p w:rsidR="00627FEC" w:rsidRPr="00627FEC" w:rsidRDefault="00627FEC" w:rsidP="00627FEC">
      <w:pPr>
        <w:numPr>
          <w:ilvl w:val="0"/>
          <w:numId w:val="2"/>
        </w:numPr>
        <w:tabs>
          <w:tab w:val="left" w:pos="1710"/>
        </w:tabs>
        <w:suppressAutoHyphens/>
        <w:spacing w:line="100" w:lineRule="atLeast"/>
        <w:ind w:left="0" w:firstLine="1170"/>
        <w:contextualSpacing/>
        <w:jc w:val="both"/>
        <w:rPr>
          <w:rFonts w:eastAsiaTheme="minorEastAsia"/>
          <w:lang w:val="lt-LT" w:eastAsia="lt-LT"/>
        </w:rPr>
      </w:pPr>
      <w:r w:rsidRPr="00627FEC">
        <w:rPr>
          <w:rFonts w:eastAsiaTheme="minorEastAsia"/>
          <w:lang w:val="lt-LT" w:eastAsia="lt-LT"/>
        </w:rPr>
        <w:t>Visų konteinerių langai turi būti varstomi (trijų padėčių), su tinkleliu nuo vabzdžių, turi būti įrengtos apsaugos nuo tiesioginių saulės spindulių (žaliuzės, arba roletai).</w:t>
      </w:r>
    </w:p>
    <w:p w:rsidR="00627FEC" w:rsidRPr="00627FEC" w:rsidRDefault="00627FEC" w:rsidP="00627FEC">
      <w:pPr>
        <w:numPr>
          <w:ilvl w:val="0"/>
          <w:numId w:val="2"/>
        </w:numPr>
        <w:tabs>
          <w:tab w:val="left" w:pos="426"/>
          <w:tab w:val="left" w:pos="1710"/>
        </w:tabs>
        <w:suppressAutoHyphens/>
        <w:spacing w:line="100" w:lineRule="atLeast"/>
        <w:ind w:left="0" w:firstLine="1170"/>
        <w:contextualSpacing/>
        <w:jc w:val="both"/>
        <w:rPr>
          <w:rFonts w:eastAsiaTheme="minorEastAsia"/>
          <w:lang w:val="lt-LT" w:eastAsia="lt-LT"/>
        </w:rPr>
      </w:pPr>
      <w:r w:rsidRPr="00627FEC">
        <w:rPr>
          <w:rFonts w:eastAsiaTheme="minorEastAsia"/>
          <w:lang w:val="lt-LT" w:eastAsia="lt-LT"/>
        </w:rPr>
        <w:t>Konteineriai turi atitikti Lietuvos higienos normos HN 56:2004 „Karinė teritorija. Statinių įrengimo ir priežiūros taisyklės“ aprašytus minimalius reikalavimus.</w:t>
      </w:r>
    </w:p>
    <w:p w:rsidR="00627FEC" w:rsidRPr="00627FEC" w:rsidRDefault="00627FEC" w:rsidP="00627FEC">
      <w:pPr>
        <w:numPr>
          <w:ilvl w:val="0"/>
          <w:numId w:val="2"/>
        </w:numPr>
        <w:tabs>
          <w:tab w:val="left" w:pos="1710"/>
        </w:tabs>
        <w:suppressAutoHyphens/>
        <w:spacing w:line="100" w:lineRule="atLeast"/>
        <w:ind w:left="0" w:firstLine="1170"/>
        <w:contextualSpacing/>
        <w:jc w:val="both"/>
        <w:rPr>
          <w:rFonts w:eastAsiaTheme="minorEastAsia"/>
          <w:lang w:val="lt-LT" w:eastAsia="lt-LT"/>
        </w:rPr>
      </w:pPr>
      <w:r w:rsidRPr="00627FEC">
        <w:rPr>
          <w:rFonts w:eastAsiaTheme="minorEastAsia"/>
          <w:lang w:val="lt-LT" w:eastAsia="lt-LT"/>
        </w:rPr>
        <w:t xml:space="preserve">Konteineriuose turi būti sumontuoti stacionarūs (įmontuota į konteinerį, o ne mobili įranga) kondicionavimo įrenginiai (prietaisai), užtikrinantys 20° C (±2° C) temperatūrą šiltuoju metų laiku. Visi kondicionavimo įrenginiai (prietaisai) turi būti reguliuojami. </w:t>
      </w:r>
    </w:p>
    <w:p w:rsidR="00627FEC" w:rsidRPr="00627FEC" w:rsidRDefault="00627FEC" w:rsidP="00627FEC">
      <w:pPr>
        <w:numPr>
          <w:ilvl w:val="0"/>
          <w:numId w:val="2"/>
        </w:numPr>
        <w:tabs>
          <w:tab w:val="left" w:pos="1710"/>
        </w:tabs>
        <w:suppressAutoHyphens/>
        <w:spacing w:line="100" w:lineRule="atLeast"/>
        <w:ind w:left="0" w:firstLine="1134"/>
        <w:contextualSpacing/>
        <w:jc w:val="both"/>
        <w:rPr>
          <w:rFonts w:eastAsia="Calibri"/>
          <w:lang w:val="lt-LT" w:eastAsia="lt-LT"/>
        </w:rPr>
      </w:pPr>
      <w:r w:rsidRPr="00627FEC">
        <w:rPr>
          <w:rFonts w:eastAsia="Calibri"/>
          <w:lang w:val="lt-LT" w:eastAsia="lt-LT"/>
        </w:rPr>
        <w:t>Kiekvienoje patalpoje, konteineryje (išskyrus dušus) turi būti įrengti įspėjimo apie gaisrą/dūmus priemonės (dūmų detektoriai).</w:t>
      </w:r>
    </w:p>
    <w:p w:rsidR="00627FEC" w:rsidRPr="00627FEC" w:rsidRDefault="00627FEC" w:rsidP="00627FEC">
      <w:pPr>
        <w:numPr>
          <w:ilvl w:val="0"/>
          <w:numId w:val="2"/>
        </w:numPr>
        <w:tabs>
          <w:tab w:val="left" w:pos="1710"/>
        </w:tabs>
        <w:suppressAutoHyphens/>
        <w:spacing w:line="100" w:lineRule="atLeast"/>
        <w:ind w:left="0" w:firstLine="1134"/>
        <w:contextualSpacing/>
        <w:jc w:val="both"/>
        <w:rPr>
          <w:rFonts w:eastAsia="Calibri"/>
          <w:lang w:val="lt-LT" w:eastAsia="lt-LT"/>
        </w:rPr>
      </w:pPr>
      <w:r w:rsidRPr="00627FEC">
        <w:rPr>
          <w:rFonts w:eastAsia="Calibri"/>
          <w:lang w:val="lt-LT" w:eastAsia="lt-LT"/>
        </w:rPr>
        <w:lastRenderedPageBreak/>
        <w:t>Kiekvienų patalpų, konteinerių durys, angarų vartai turi būti rakinami, Užsakovui turi būti perduotos ne mažiau kaip po 3 raktus nuo kiekvienų durų;</w:t>
      </w:r>
    </w:p>
    <w:p w:rsidR="00627FEC" w:rsidRPr="00627FEC" w:rsidRDefault="00627FEC" w:rsidP="00627FEC">
      <w:pPr>
        <w:numPr>
          <w:ilvl w:val="0"/>
          <w:numId w:val="2"/>
        </w:numPr>
        <w:tabs>
          <w:tab w:val="left" w:pos="1710"/>
        </w:tabs>
        <w:suppressAutoHyphens/>
        <w:spacing w:line="100" w:lineRule="atLeast"/>
        <w:ind w:left="0" w:firstLine="1170"/>
        <w:contextualSpacing/>
        <w:jc w:val="both"/>
        <w:rPr>
          <w:rFonts w:eastAsiaTheme="minorEastAsia"/>
          <w:lang w:val="lt-LT" w:eastAsia="lt-LT"/>
        </w:rPr>
      </w:pPr>
      <w:r w:rsidRPr="00627FEC">
        <w:rPr>
          <w:rFonts w:eastAsiaTheme="minorEastAsia"/>
          <w:lang w:val="lt-LT" w:eastAsia="lt-LT"/>
        </w:rPr>
        <w:t>Konteinerio grindys turi būti padengtos neslidžia, atsparia mechaniniams poveikiams, lengvai valoma danga (gali būti iš vinilo medžiagos).</w:t>
      </w:r>
    </w:p>
    <w:p w:rsidR="00627FEC" w:rsidRPr="00627FEC" w:rsidRDefault="00627FEC" w:rsidP="00627FEC">
      <w:pPr>
        <w:numPr>
          <w:ilvl w:val="0"/>
          <w:numId w:val="2"/>
        </w:numPr>
        <w:tabs>
          <w:tab w:val="left" w:pos="1710"/>
        </w:tabs>
        <w:suppressAutoHyphens/>
        <w:spacing w:line="100" w:lineRule="atLeast"/>
        <w:ind w:left="0" w:firstLine="1170"/>
        <w:contextualSpacing/>
        <w:jc w:val="both"/>
        <w:rPr>
          <w:rFonts w:eastAsia="Calibri"/>
          <w:lang w:val="lt-LT" w:eastAsia="lt-LT"/>
        </w:rPr>
      </w:pPr>
      <w:r w:rsidRPr="00627FEC">
        <w:rPr>
          <w:rFonts w:eastAsiaTheme="minorEastAsia"/>
          <w:lang w:val="lt-LT" w:eastAsia="lt-LT"/>
        </w:rPr>
        <w:t xml:space="preserve">Konteineriuose turi būti įrengta elektros saugos reikalavimus atitinkanti elektros ir įžeminimo instaliacija, kuri užtikrintų saugų konteinerių vidaus apšvietimą, šildymą bei kitų elektros prietaisų ir įrenginių eksploatavimą. Visi įrenginiai, Konteineriuose </w:t>
      </w:r>
      <w:r w:rsidRPr="00627FEC">
        <w:rPr>
          <w:rFonts w:eastAsia="Calibri"/>
          <w:lang w:val="lt-LT" w:eastAsia="lt-LT"/>
        </w:rPr>
        <w:t>prijungti inžineriniai tinklai</w:t>
      </w:r>
      <w:r w:rsidRPr="00627FEC">
        <w:rPr>
          <w:rFonts w:eastAsiaTheme="minorEastAsia"/>
          <w:lang w:val="lt-LT" w:eastAsia="lt-LT"/>
        </w:rPr>
        <w:t xml:space="preserve"> turi būti pritaikyti funkcionuoti ir atitikti minimalius higienos reikalavimus, eksploatuojant lauko sąlygomis.</w:t>
      </w:r>
    </w:p>
    <w:p w:rsidR="00627FEC" w:rsidRPr="00627FEC" w:rsidRDefault="00627FEC" w:rsidP="00627FEC">
      <w:pPr>
        <w:numPr>
          <w:ilvl w:val="0"/>
          <w:numId w:val="2"/>
        </w:numPr>
        <w:tabs>
          <w:tab w:val="left" w:pos="1710"/>
        </w:tabs>
        <w:suppressAutoHyphens/>
        <w:spacing w:line="100" w:lineRule="atLeast"/>
        <w:ind w:left="0" w:firstLine="1170"/>
        <w:contextualSpacing/>
        <w:jc w:val="both"/>
        <w:rPr>
          <w:rFonts w:eastAsiaTheme="minorEastAsia"/>
          <w:lang w:val="lt-LT" w:eastAsia="lt-LT"/>
        </w:rPr>
      </w:pPr>
      <w:r w:rsidRPr="00627FEC">
        <w:rPr>
          <w:rFonts w:eastAsiaTheme="minorEastAsia"/>
          <w:lang w:val="lt-LT" w:eastAsia="lt-LT"/>
        </w:rPr>
        <w:t xml:space="preserve">Konteineriai ir įranga turi būti sujungti į bendrą el. tinklą, turi turėti galimybę veikti nuo mobilių generatorių ir elektros tinklų. </w:t>
      </w:r>
    </w:p>
    <w:p w:rsidR="00627FEC" w:rsidRPr="00627FEC" w:rsidRDefault="00627FEC" w:rsidP="00627FEC">
      <w:pPr>
        <w:numPr>
          <w:ilvl w:val="0"/>
          <w:numId w:val="2"/>
        </w:numPr>
        <w:tabs>
          <w:tab w:val="left" w:pos="1710"/>
        </w:tabs>
        <w:suppressAutoHyphens/>
        <w:spacing w:line="100" w:lineRule="atLeast"/>
        <w:ind w:left="0" w:firstLine="1134"/>
        <w:contextualSpacing/>
        <w:jc w:val="both"/>
        <w:rPr>
          <w:rFonts w:eastAsiaTheme="minorEastAsia"/>
          <w:lang w:val="lt-LT" w:eastAsia="lt-LT"/>
        </w:rPr>
      </w:pPr>
      <w:r w:rsidRPr="00627FEC">
        <w:rPr>
          <w:rFonts w:eastAsiaTheme="minorEastAsia"/>
          <w:lang w:val="lt-LT" w:eastAsia="lt-LT"/>
        </w:rPr>
        <w:t>Kiekvieno konteinerio išorėje turi būti elektros jungtis-įvadas ir įžeminimo jungtis.</w:t>
      </w:r>
    </w:p>
    <w:p w:rsidR="00627FEC" w:rsidRPr="00627FEC" w:rsidRDefault="00627FEC" w:rsidP="00627FEC">
      <w:pPr>
        <w:numPr>
          <w:ilvl w:val="0"/>
          <w:numId w:val="2"/>
        </w:numPr>
        <w:tabs>
          <w:tab w:val="left" w:pos="1710"/>
        </w:tabs>
        <w:suppressAutoHyphens/>
        <w:spacing w:line="100" w:lineRule="atLeast"/>
        <w:ind w:left="0" w:firstLine="1134"/>
        <w:contextualSpacing/>
        <w:jc w:val="both"/>
        <w:rPr>
          <w:rFonts w:eastAsiaTheme="minorEastAsia"/>
          <w:lang w:val="lt-LT" w:eastAsia="lt-LT"/>
        </w:rPr>
      </w:pPr>
      <w:r w:rsidRPr="00627FEC">
        <w:rPr>
          <w:rFonts w:eastAsiaTheme="minorEastAsia"/>
          <w:lang w:val="lt-LT" w:eastAsia="lt-LT"/>
        </w:rPr>
        <w:t>Konteineriai ir įranga turi būti prijungti prie įžeminimo. Konteinerių varža turi būti ne didesnė kaip (arba lygu) 10 Ω. Teikėjas turi būti pateikti konteinerių Nuomininkui varžos matavimų patvirtinančius sertifikatus.</w:t>
      </w:r>
    </w:p>
    <w:p w:rsidR="00627FEC" w:rsidRPr="00627FEC" w:rsidRDefault="00627FEC" w:rsidP="00627FEC">
      <w:pPr>
        <w:numPr>
          <w:ilvl w:val="0"/>
          <w:numId w:val="2"/>
        </w:numPr>
        <w:tabs>
          <w:tab w:val="left" w:pos="1710"/>
        </w:tabs>
        <w:suppressAutoHyphens/>
        <w:spacing w:line="100" w:lineRule="atLeast"/>
        <w:ind w:left="0" w:firstLine="1170"/>
        <w:contextualSpacing/>
        <w:jc w:val="both"/>
        <w:rPr>
          <w:rFonts w:eastAsiaTheme="minorEastAsia"/>
          <w:lang w:val="lt-LT" w:eastAsia="lt-LT"/>
        </w:rPr>
      </w:pPr>
      <w:r w:rsidRPr="00627FEC">
        <w:rPr>
          <w:rFonts w:eastAsiaTheme="minorEastAsia"/>
          <w:lang w:val="lt-LT" w:eastAsia="lt-LT"/>
        </w:rPr>
        <w:t xml:space="preserve">Konteinerių sujungimą į blokus (pagal poreikį) derinti su </w:t>
      </w:r>
      <w:r w:rsidR="003768B5" w:rsidRPr="00627FEC">
        <w:rPr>
          <w:rFonts w:eastAsiaTheme="minorEastAsia"/>
          <w:lang w:val="lt-LT" w:eastAsia="lt-LT"/>
        </w:rPr>
        <w:t>Nuomotoju</w:t>
      </w:r>
      <w:r w:rsidRPr="00627FEC">
        <w:rPr>
          <w:rFonts w:eastAsiaTheme="minorEastAsia"/>
          <w:lang w:val="lt-LT" w:eastAsia="lt-LT"/>
        </w:rPr>
        <w:t xml:space="preserve"> pagal schemą (as) prieš atvežant konteinerius. </w:t>
      </w:r>
    </w:p>
    <w:p w:rsidR="00627FEC" w:rsidRPr="00627FEC" w:rsidRDefault="00627FEC" w:rsidP="00627FEC">
      <w:pPr>
        <w:numPr>
          <w:ilvl w:val="0"/>
          <w:numId w:val="2"/>
        </w:numPr>
        <w:tabs>
          <w:tab w:val="left" w:pos="1710"/>
        </w:tabs>
        <w:suppressAutoHyphens/>
        <w:spacing w:line="100" w:lineRule="atLeast"/>
        <w:ind w:left="0" w:firstLine="1170"/>
        <w:contextualSpacing/>
        <w:jc w:val="both"/>
        <w:rPr>
          <w:rFonts w:eastAsiaTheme="minorEastAsia"/>
          <w:lang w:val="lt-LT" w:eastAsia="lt-LT"/>
        </w:rPr>
      </w:pPr>
      <w:r w:rsidRPr="00627FEC">
        <w:rPr>
          <w:rFonts w:eastAsiaTheme="minorEastAsia"/>
          <w:lang w:val="lt-LT" w:eastAsia="lt-LT"/>
        </w:rPr>
        <w:t>Prieš užsakant konteinerius Teikėjas turi suderinti su Nuomininku konteinerių modifikaciją, sujungtų konteinerių blokų projektus (schemas).</w:t>
      </w:r>
    </w:p>
    <w:p w:rsidR="00627FEC" w:rsidRPr="00627FEC" w:rsidRDefault="00627FEC" w:rsidP="00627FEC">
      <w:pPr>
        <w:numPr>
          <w:ilvl w:val="0"/>
          <w:numId w:val="2"/>
        </w:numPr>
        <w:tabs>
          <w:tab w:val="left" w:pos="1710"/>
        </w:tabs>
        <w:suppressAutoHyphens/>
        <w:spacing w:line="100" w:lineRule="atLeast"/>
        <w:ind w:left="0" w:firstLine="1170"/>
        <w:contextualSpacing/>
        <w:jc w:val="both"/>
        <w:rPr>
          <w:rFonts w:eastAsiaTheme="minorEastAsia"/>
          <w:lang w:val="lt-LT" w:eastAsia="lt-LT"/>
        </w:rPr>
      </w:pPr>
      <w:r w:rsidRPr="00627FEC">
        <w:rPr>
          <w:rFonts w:eastAsiaTheme="minorEastAsia"/>
          <w:lang w:val="lt-LT" w:eastAsia="lt-LT"/>
        </w:rPr>
        <w:t>Teikėjas Nuomininkui konteineriuose turi suteikti leidimą ir galimybę įrengti/sumontuoti vaizdo stebėjimo ir apsaugos įranga (vaizdo kameros, elektroninės įrangos kontrolės) ir leidimą įdiegti elektroninė įleidimo sistemą.</w:t>
      </w:r>
    </w:p>
    <w:p w:rsidR="00627FEC" w:rsidRDefault="00627FEC" w:rsidP="00627FEC">
      <w:pPr>
        <w:numPr>
          <w:ilvl w:val="0"/>
          <w:numId w:val="2"/>
        </w:numPr>
        <w:tabs>
          <w:tab w:val="left" w:pos="1710"/>
        </w:tabs>
        <w:suppressAutoHyphens/>
        <w:spacing w:line="100" w:lineRule="atLeast"/>
        <w:ind w:left="0" w:firstLine="1170"/>
        <w:contextualSpacing/>
        <w:jc w:val="both"/>
        <w:rPr>
          <w:rFonts w:eastAsiaTheme="minorEastAsia"/>
          <w:lang w:val="lt-LT" w:eastAsia="lt-LT"/>
        </w:rPr>
      </w:pPr>
      <w:r w:rsidRPr="00627FEC">
        <w:rPr>
          <w:rFonts w:eastAsiaTheme="minorEastAsia"/>
          <w:lang w:val="lt-LT" w:eastAsia="lt-LT"/>
        </w:rPr>
        <w:t xml:space="preserve">Specialios paskirties konteineriuose Teikėjas Nuomininkui turi suteikti leidimą ir galimybę įrengti/ sumontuoti elektroninės įeigos sistemą. </w:t>
      </w:r>
    </w:p>
    <w:p w:rsidR="00F91B41" w:rsidRDefault="00F91B41" w:rsidP="00627FEC">
      <w:pPr>
        <w:numPr>
          <w:ilvl w:val="0"/>
          <w:numId w:val="2"/>
        </w:numPr>
        <w:tabs>
          <w:tab w:val="left" w:pos="1710"/>
        </w:tabs>
        <w:suppressAutoHyphens/>
        <w:spacing w:line="100" w:lineRule="atLeast"/>
        <w:ind w:left="0" w:firstLine="1170"/>
        <w:contextualSpacing/>
        <w:jc w:val="both"/>
        <w:rPr>
          <w:rFonts w:eastAsiaTheme="minorEastAsia"/>
          <w:lang w:val="lt-LT" w:eastAsia="lt-LT"/>
        </w:rPr>
      </w:pPr>
      <w:r>
        <w:rPr>
          <w:rFonts w:eastAsiaTheme="minorEastAsia"/>
          <w:lang w:val="lt-LT" w:eastAsia="lt-LT"/>
        </w:rPr>
        <w:t>Konteinerių kiekiai su konteinerių vidaus išplanavimu (pagal pateiktą schemą), užsakomi pagal poreikį.</w:t>
      </w:r>
    </w:p>
    <w:p w:rsidR="003F2013" w:rsidRPr="00627FEC" w:rsidRDefault="003F2013" w:rsidP="003F2013">
      <w:pPr>
        <w:tabs>
          <w:tab w:val="left" w:pos="1710"/>
        </w:tabs>
        <w:suppressAutoHyphens/>
        <w:spacing w:line="100" w:lineRule="atLeast"/>
        <w:ind w:left="1170"/>
        <w:contextualSpacing/>
        <w:jc w:val="both"/>
        <w:rPr>
          <w:rFonts w:eastAsiaTheme="minorEastAsia"/>
          <w:lang w:val="lt-LT" w:eastAsia="lt-LT"/>
        </w:rPr>
      </w:pPr>
    </w:p>
    <w:p w:rsidR="00BC3939" w:rsidRPr="00450563" w:rsidRDefault="00BC3939" w:rsidP="00BC3939">
      <w:pPr>
        <w:tabs>
          <w:tab w:val="left" w:pos="1710"/>
        </w:tabs>
        <w:jc w:val="both"/>
      </w:pPr>
    </w:p>
    <w:p w:rsidR="00BC3939" w:rsidRDefault="00BC3939" w:rsidP="00BC3939">
      <w:pPr>
        <w:tabs>
          <w:tab w:val="left" w:pos="1710"/>
        </w:tabs>
        <w:jc w:val="both"/>
        <w:rPr>
          <w:color w:val="FF0000"/>
        </w:rPr>
      </w:pPr>
    </w:p>
    <w:p w:rsidR="00BC3939" w:rsidRDefault="00BC3939" w:rsidP="00BC3939">
      <w:pPr>
        <w:tabs>
          <w:tab w:val="left" w:pos="1710"/>
        </w:tabs>
        <w:jc w:val="both"/>
        <w:rPr>
          <w:color w:val="FF0000"/>
        </w:rPr>
      </w:pPr>
    </w:p>
    <w:p w:rsidR="00BC3939" w:rsidRPr="00BC3939" w:rsidRDefault="00BC3939" w:rsidP="00BC3939">
      <w:pPr>
        <w:tabs>
          <w:tab w:val="left" w:pos="1710"/>
        </w:tabs>
        <w:jc w:val="both"/>
        <w:rPr>
          <w:color w:val="FF0000"/>
        </w:rPr>
      </w:pPr>
    </w:p>
    <w:tbl>
      <w:tblPr>
        <w:tblStyle w:val="TableGrid1"/>
        <w:tblpPr w:leftFromText="180" w:rightFromText="180" w:vertAnchor="text" w:tblpXSpec="center" w:tblpY="1"/>
        <w:tblOverlap w:val="never"/>
        <w:tblW w:w="15388" w:type="dxa"/>
        <w:jc w:val="center"/>
        <w:tblLook w:val="04A0" w:firstRow="1" w:lastRow="0" w:firstColumn="1" w:lastColumn="0" w:noHBand="0" w:noVBand="1"/>
      </w:tblPr>
      <w:tblGrid>
        <w:gridCol w:w="556"/>
        <w:gridCol w:w="2310"/>
        <w:gridCol w:w="1323"/>
        <w:gridCol w:w="1033"/>
        <w:gridCol w:w="10166"/>
      </w:tblGrid>
      <w:tr w:rsidR="00CF6D31" w:rsidRPr="00CF6D31" w:rsidTr="00D51E35">
        <w:trPr>
          <w:trHeight w:val="1523"/>
          <w:jc w:val="center"/>
        </w:trPr>
        <w:tc>
          <w:tcPr>
            <w:tcW w:w="570" w:type="dxa"/>
            <w:vAlign w:val="center"/>
          </w:tcPr>
          <w:p w:rsidR="00397A6A" w:rsidRPr="00043706" w:rsidRDefault="00397A6A" w:rsidP="00F16623">
            <w:pPr>
              <w:numPr>
                <w:ilvl w:val="0"/>
                <w:numId w:val="37"/>
              </w:numPr>
              <w:ind w:left="0" w:firstLine="0"/>
              <w:rPr>
                <w:color w:val="auto"/>
                <w:lang w:val="lt-LT"/>
              </w:rPr>
            </w:pPr>
          </w:p>
        </w:tc>
        <w:tc>
          <w:tcPr>
            <w:tcW w:w="2334" w:type="dxa"/>
            <w:vAlign w:val="center"/>
          </w:tcPr>
          <w:p w:rsidR="00397A6A" w:rsidRPr="00CF6D31" w:rsidRDefault="00397A6A" w:rsidP="00B61DAF">
            <w:pPr>
              <w:rPr>
                <w:color w:val="auto"/>
                <w:lang w:val="lt-LT"/>
              </w:rPr>
            </w:pPr>
            <w:r w:rsidRPr="00CF6D31">
              <w:rPr>
                <w:color w:val="auto"/>
                <w:lang w:val="lt-LT"/>
              </w:rPr>
              <w:t xml:space="preserve">Darbo </w:t>
            </w:r>
            <w:r w:rsidR="00EA1C88" w:rsidRPr="00CF6D31">
              <w:rPr>
                <w:color w:val="auto"/>
                <w:lang w:val="lt-LT"/>
              </w:rPr>
              <w:t>(administracin</w:t>
            </w:r>
            <w:r w:rsidR="00C000E5">
              <w:rPr>
                <w:color w:val="auto"/>
                <w:lang w:val="lt-LT"/>
              </w:rPr>
              <w:t>ė</w:t>
            </w:r>
            <w:r w:rsidR="00EA1C88" w:rsidRPr="00CF6D31">
              <w:rPr>
                <w:color w:val="auto"/>
                <w:lang w:val="lt-LT"/>
              </w:rPr>
              <w:t xml:space="preserve">) </w:t>
            </w:r>
            <w:r w:rsidR="00C000E5">
              <w:rPr>
                <w:color w:val="auto"/>
                <w:lang w:val="lt-LT"/>
              </w:rPr>
              <w:t>patalpa</w:t>
            </w:r>
          </w:p>
          <w:p w:rsidR="00B61DAF" w:rsidRPr="00CF6D31" w:rsidRDefault="00C000E5" w:rsidP="00B61DAF">
            <w:pPr>
              <w:rPr>
                <w:color w:val="auto"/>
                <w:lang w:val="lt-LT"/>
              </w:rPr>
            </w:pPr>
            <w:r>
              <w:rPr>
                <w:color w:val="auto"/>
                <w:lang w:val="lt-LT"/>
              </w:rPr>
              <w:t>(dviejų darbo vietų)</w:t>
            </w:r>
          </w:p>
        </w:tc>
        <w:tc>
          <w:tcPr>
            <w:tcW w:w="943" w:type="dxa"/>
            <w:vAlign w:val="center"/>
          </w:tcPr>
          <w:p w:rsidR="00397A6A" w:rsidRPr="00CF6D31" w:rsidRDefault="00397A6A" w:rsidP="003D34ED">
            <w:pPr>
              <w:jc w:val="center"/>
              <w:rPr>
                <w:color w:val="auto"/>
                <w:lang w:val="lt-LT"/>
              </w:rPr>
            </w:pPr>
            <w:r w:rsidRPr="00CF6D31">
              <w:rPr>
                <w:color w:val="auto"/>
                <w:lang w:val="lt-LT"/>
              </w:rPr>
              <w:t>vnt.</w:t>
            </w:r>
          </w:p>
        </w:tc>
        <w:tc>
          <w:tcPr>
            <w:tcW w:w="1070" w:type="dxa"/>
            <w:vAlign w:val="center"/>
          </w:tcPr>
          <w:p w:rsidR="00EA7F96" w:rsidRPr="00CF6D31" w:rsidRDefault="00EA7F96" w:rsidP="000C4E7E">
            <w:pPr>
              <w:jc w:val="center"/>
              <w:rPr>
                <w:rFonts w:eastAsia="Calibri"/>
                <w:color w:val="auto"/>
                <w:lang w:val="lt-LT"/>
              </w:rPr>
            </w:pPr>
          </w:p>
        </w:tc>
        <w:tc>
          <w:tcPr>
            <w:tcW w:w="10471" w:type="dxa"/>
          </w:tcPr>
          <w:p w:rsidR="003028F5" w:rsidRPr="00CF6D31" w:rsidRDefault="00EB3FF3" w:rsidP="00D51E35">
            <w:pPr>
              <w:jc w:val="both"/>
              <w:rPr>
                <w:b/>
                <w:color w:val="auto"/>
                <w:lang w:val="lt-LT"/>
              </w:rPr>
            </w:pPr>
            <w:r>
              <w:rPr>
                <w:b/>
                <w:color w:val="auto"/>
                <w:lang w:val="lt-LT"/>
              </w:rPr>
              <w:t>Patalpos</w:t>
            </w:r>
            <w:r w:rsidRPr="00CF6D31">
              <w:rPr>
                <w:b/>
                <w:color w:val="auto"/>
                <w:lang w:val="lt-LT"/>
              </w:rPr>
              <w:t xml:space="preserve"> </w:t>
            </w:r>
            <w:r w:rsidR="003028F5" w:rsidRPr="00CF6D31">
              <w:rPr>
                <w:b/>
                <w:color w:val="auto"/>
                <w:lang w:val="lt-LT"/>
              </w:rPr>
              <w:t>sudėtis ir minimalūs reikalavimai</w:t>
            </w:r>
            <w:r w:rsidR="005327C7" w:rsidRPr="00CF6D31">
              <w:rPr>
                <w:b/>
                <w:color w:val="auto"/>
                <w:lang w:val="lt-LT"/>
              </w:rPr>
              <w:t xml:space="preserve"> (kuopos blokai, </w:t>
            </w:r>
            <w:r w:rsidR="002940C5" w:rsidRPr="00CF6D31">
              <w:rPr>
                <w:b/>
                <w:color w:val="auto"/>
                <w:lang w:val="lt-LT"/>
              </w:rPr>
              <w:t>štabas)</w:t>
            </w:r>
            <w:r w:rsidR="00096B0A" w:rsidRPr="00CF6D31">
              <w:rPr>
                <w:b/>
                <w:color w:val="auto"/>
                <w:lang w:val="lt-LT"/>
              </w:rPr>
              <w:t>:</w:t>
            </w:r>
          </w:p>
          <w:p w:rsidR="000243F6" w:rsidRDefault="000243F6" w:rsidP="00D51E35">
            <w:pPr>
              <w:pStyle w:val="ListParagraph"/>
              <w:numPr>
                <w:ilvl w:val="0"/>
                <w:numId w:val="3"/>
              </w:numPr>
              <w:tabs>
                <w:tab w:val="left" w:pos="660"/>
              </w:tabs>
              <w:spacing w:after="0" w:line="240" w:lineRule="auto"/>
              <w:ind w:left="-4" w:firstLine="364"/>
              <w:jc w:val="both"/>
              <w:rPr>
                <w:rFonts w:ascii="Times New Roman" w:hAnsi="Times New Roman" w:cs="Times New Roman"/>
                <w:color w:val="auto"/>
                <w:sz w:val="24"/>
                <w:szCs w:val="24"/>
              </w:rPr>
            </w:pPr>
            <w:r w:rsidRPr="00CF6D31">
              <w:rPr>
                <w:rFonts w:ascii="Times New Roman" w:hAnsi="Times New Roman" w:cs="Times New Roman"/>
                <w:color w:val="auto"/>
                <w:sz w:val="24"/>
                <w:szCs w:val="24"/>
              </w:rPr>
              <w:t xml:space="preserve">patalpa </w:t>
            </w:r>
            <w:r>
              <w:rPr>
                <w:rFonts w:ascii="Times New Roman" w:hAnsi="Times New Roman" w:cs="Times New Roman"/>
                <w:color w:val="auto"/>
                <w:sz w:val="24"/>
                <w:szCs w:val="24"/>
              </w:rPr>
              <w:t>iš</w:t>
            </w:r>
            <w:r w:rsidRPr="00CF6D31">
              <w:rPr>
                <w:rFonts w:ascii="Times New Roman" w:hAnsi="Times New Roman" w:cs="Times New Roman"/>
                <w:color w:val="auto"/>
                <w:sz w:val="24"/>
                <w:szCs w:val="24"/>
              </w:rPr>
              <w:t xml:space="preserve"> </w:t>
            </w:r>
            <w:r>
              <w:rPr>
                <w:rFonts w:ascii="Times New Roman" w:hAnsi="Times New Roman" w:cs="Times New Roman"/>
                <w:color w:val="auto"/>
                <w:sz w:val="24"/>
                <w:szCs w:val="24"/>
              </w:rPr>
              <w:t>1</w:t>
            </w:r>
            <w:r w:rsidRPr="00CF6D31">
              <w:rPr>
                <w:rFonts w:ascii="Times New Roman" w:hAnsi="Times New Roman" w:cs="Times New Roman"/>
                <w:color w:val="auto"/>
                <w:sz w:val="24"/>
                <w:szCs w:val="24"/>
              </w:rPr>
              <w:t xml:space="preserve"> konteineri</w:t>
            </w:r>
            <w:r>
              <w:rPr>
                <w:rFonts w:ascii="Times New Roman" w:hAnsi="Times New Roman" w:cs="Times New Roman"/>
                <w:color w:val="auto"/>
                <w:sz w:val="24"/>
                <w:szCs w:val="24"/>
              </w:rPr>
              <w:t>o;</w:t>
            </w:r>
            <w:r w:rsidRPr="00CF6D31">
              <w:rPr>
                <w:rFonts w:ascii="Times New Roman" w:hAnsi="Times New Roman" w:cs="Times New Roman"/>
                <w:color w:val="auto"/>
                <w:sz w:val="24"/>
                <w:szCs w:val="24"/>
              </w:rPr>
              <w:t xml:space="preserve"> </w:t>
            </w:r>
          </w:p>
          <w:p w:rsidR="00B61DAF" w:rsidRPr="00CF6D31" w:rsidRDefault="00CB5007" w:rsidP="00D51E35">
            <w:pPr>
              <w:pStyle w:val="ListParagraph"/>
              <w:numPr>
                <w:ilvl w:val="0"/>
                <w:numId w:val="3"/>
              </w:numPr>
              <w:tabs>
                <w:tab w:val="left" w:pos="660"/>
              </w:tabs>
              <w:spacing w:after="0" w:line="240" w:lineRule="auto"/>
              <w:ind w:left="0" w:firstLine="364"/>
              <w:jc w:val="both"/>
              <w:rPr>
                <w:rFonts w:ascii="Times New Roman" w:eastAsia="Calibri" w:hAnsi="Times New Roman" w:cs="Times New Roman"/>
                <w:color w:val="auto"/>
                <w:sz w:val="24"/>
                <w:szCs w:val="24"/>
              </w:rPr>
            </w:pPr>
            <w:r w:rsidRPr="00CF6D31">
              <w:rPr>
                <w:rFonts w:ascii="Times New Roman" w:hAnsi="Times New Roman" w:cs="Times New Roman"/>
                <w:color w:val="auto"/>
                <w:sz w:val="24"/>
                <w:szCs w:val="24"/>
              </w:rPr>
              <w:t>ne mažiau kaip 1 išėjimas (duryse įmontuotos įleidžiamos spynos su užraktu iš išorės ir vidaus</w:t>
            </w:r>
            <w:r w:rsidR="00B61DAF" w:rsidRPr="00CF6D31">
              <w:rPr>
                <w:rFonts w:ascii="Times New Roman" w:hAnsi="Times New Roman" w:cs="Times New Roman"/>
                <w:color w:val="auto"/>
                <w:sz w:val="24"/>
                <w:szCs w:val="24"/>
              </w:rPr>
              <w:t>, durys atsidaro į konteinerio vidų</w:t>
            </w:r>
            <w:r w:rsidRPr="00CF6D31">
              <w:rPr>
                <w:rFonts w:ascii="Times New Roman" w:hAnsi="Times New Roman" w:cs="Times New Roman"/>
                <w:color w:val="auto"/>
                <w:sz w:val="24"/>
                <w:szCs w:val="24"/>
              </w:rPr>
              <w:t>)</w:t>
            </w:r>
            <w:r w:rsidR="00B61DAF" w:rsidRPr="00CF6D31">
              <w:rPr>
                <w:rFonts w:ascii="Times New Roman" w:hAnsi="Times New Roman" w:cs="Times New Roman"/>
                <w:color w:val="auto"/>
                <w:sz w:val="24"/>
                <w:szCs w:val="24"/>
              </w:rPr>
              <w:t>;</w:t>
            </w:r>
          </w:p>
          <w:p w:rsidR="00CB5007" w:rsidRPr="00CF6D31" w:rsidRDefault="00B61DAF" w:rsidP="00F16623">
            <w:pPr>
              <w:pStyle w:val="ListParagraph"/>
              <w:numPr>
                <w:ilvl w:val="0"/>
                <w:numId w:val="3"/>
              </w:numPr>
              <w:tabs>
                <w:tab w:val="left" w:pos="660"/>
              </w:tabs>
              <w:spacing w:after="0" w:line="240" w:lineRule="auto"/>
              <w:ind w:left="0" w:firstLine="364"/>
              <w:jc w:val="both"/>
              <w:rPr>
                <w:rFonts w:ascii="Times New Roman" w:eastAsia="Calibri" w:hAnsi="Times New Roman" w:cs="Times New Roman"/>
                <w:color w:val="auto"/>
                <w:sz w:val="24"/>
                <w:szCs w:val="24"/>
              </w:rPr>
            </w:pPr>
            <w:r w:rsidRPr="00CF6D31">
              <w:rPr>
                <w:rFonts w:ascii="Times New Roman" w:hAnsi="Times New Roman" w:cs="Times New Roman"/>
                <w:color w:val="auto"/>
                <w:sz w:val="24"/>
                <w:szCs w:val="24"/>
              </w:rPr>
              <w:t xml:space="preserve">ne mažiau kaip </w:t>
            </w:r>
            <w:r w:rsidR="00A45DE5">
              <w:rPr>
                <w:rFonts w:ascii="Times New Roman" w:hAnsi="Times New Roman" w:cs="Times New Roman"/>
                <w:color w:val="auto"/>
                <w:sz w:val="24"/>
                <w:szCs w:val="24"/>
              </w:rPr>
              <w:t>2 langai</w:t>
            </w:r>
            <w:r w:rsidR="00CB5007" w:rsidRPr="00CF6D31">
              <w:rPr>
                <w:rFonts w:ascii="Times New Roman" w:hAnsi="Times New Roman" w:cs="Times New Roman"/>
                <w:color w:val="auto"/>
                <w:sz w:val="24"/>
                <w:szCs w:val="24"/>
              </w:rPr>
              <w:t>;</w:t>
            </w:r>
          </w:p>
          <w:p w:rsidR="0072415C" w:rsidRPr="00CF6D31" w:rsidRDefault="00A45DE5" w:rsidP="00F16623">
            <w:pPr>
              <w:pStyle w:val="ListParagraph"/>
              <w:numPr>
                <w:ilvl w:val="0"/>
                <w:numId w:val="3"/>
              </w:numPr>
              <w:tabs>
                <w:tab w:val="left" w:pos="660"/>
              </w:tabs>
              <w:spacing w:after="0" w:line="240" w:lineRule="auto"/>
              <w:ind w:left="0" w:firstLine="364"/>
              <w:jc w:val="both"/>
              <w:rPr>
                <w:rFonts w:ascii="Times New Roman" w:hAnsi="Times New Roman" w:cs="Times New Roman"/>
                <w:color w:val="auto"/>
                <w:sz w:val="24"/>
                <w:szCs w:val="24"/>
              </w:rPr>
            </w:pPr>
            <w:r>
              <w:rPr>
                <w:rFonts w:ascii="Times New Roman" w:hAnsi="Times New Roman" w:cs="Times New Roman"/>
                <w:color w:val="auto"/>
                <w:sz w:val="24"/>
                <w:szCs w:val="24"/>
              </w:rPr>
              <w:t>ne mažiau kaip 3</w:t>
            </w:r>
            <w:r w:rsidR="00397A6A" w:rsidRPr="00CF6D31">
              <w:rPr>
                <w:rFonts w:ascii="Times New Roman" w:hAnsi="Times New Roman" w:cs="Times New Roman"/>
                <w:color w:val="auto"/>
                <w:sz w:val="24"/>
                <w:szCs w:val="24"/>
              </w:rPr>
              <w:t xml:space="preserve"> įžeminti elektros kištukiniai lizdai</w:t>
            </w:r>
            <w:r w:rsidR="0072415C" w:rsidRPr="00CF6D31">
              <w:rPr>
                <w:rFonts w:ascii="Times New Roman" w:hAnsi="Times New Roman" w:cs="Times New Roman"/>
                <w:color w:val="auto"/>
                <w:sz w:val="24"/>
                <w:szCs w:val="24"/>
              </w:rPr>
              <w:t>;</w:t>
            </w:r>
          </w:p>
          <w:p w:rsidR="00397A6A" w:rsidRPr="005F3B86" w:rsidRDefault="008F0B59" w:rsidP="00F16623">
            <w:pPr>
              <w:pStyle w:val="ListParagraph"/>
              <w:numPr>
                <w:ilvl w:val="0"/>
                <w:numId w:val="3"/>
              </w:numPr>
              <w:tabs>
                <w:tab w:val="left" w:pos="660"/>
              </w:tabs>
              <w:spacing w:after="0" w:line="240" w:lineRule="auto"/>
              <w:ind w:left="0" w:firstLine="364"/>
              <w:jc w:val="both"/>
              <w:rPr>
                <w:rFonts w:ascii="Times New Roman" w:hAnsi="Times New Roman" w:cs="Times New Roman"/>
                <w:color w:val="auto"/>
                <w:sz w:val="24"/>
                <w:szCs w:val="24"/>
              </w:rPr>
            </w:pPr>
            <w:r w:rsidRPr="005F3B86">
              <w:rPr>
                <w:rFonts w:ascii="Times New Roman" w:hAnsi="Times New Roman" w:cs="Times New Roman"/>
                <w:color w:val="auto"/>
                <w:sz w:val="24"/>
                <w:szCs w:val="24"/>
              </w:rPr>
              <w:t>n</w:t>
            </w:r>
            <w:r w:rsidR="006716B8" w:rsidRPr="005F3B86">
              <w:rPr>
                <w:rFonts w:ascii="Times New Roman" w:hAnsi="Times New Roman" w:cs="Times New Roman"/>
                <w:color w:val="auto"/>
                <w:sz w:val="24"/>
                <w:szCs w:val="24"/>
              </w:rPr>
              <w:t xml:space="preserve">e mažiau kaip </w:t>
            </w:r>
            <w:r w:rsidR="00A45DE5" w:rsidRPr="005F3B86">
              <w:rPr>
                <w:rFonts w:ascii="Times New Roman" w:hAnsi="Times New Roman" w:cs="Times New Roman"/>
                <w:color w:val="auto"/>
                <w:sz w:val="24"/>
                <w:szCs w:val="24"/>
              </w:rPr>
              <w:t>3</w:t>
            </w:r>
            <w:r w:rsidR="006716B8" w:rsidRPr="005F3B86">
              <w:rPr>
                <w:rFonts w:ascii="Times New Roman" w:hAnsi="Times New Roman" w:cs="Times New Roman"/>
                <w:color w:val="auto"/>
                <w:sz w:val="24"/>
                <w:szCs w:val="24"/>
              </w:rPr>
              <w:t xml:space="preserve"> vnt. kompi</w:t>
            </w:r>
            <w:r w:rsidR="005738B3" w:rsidRPr="005F3B86">
              <w:rPr>
                <w:rFonts w:ascii="Times New Roman" w:hAnsi="Times New Roman" w:cs="Times New Roman"/>
                <w:color w:val="auto"/>
                <w:sz w:val="24"/>
                <w:szCs w:val="24"/>
              </w:rPr>
              <w:t>uterinio</w:t>
            </w:r>
            <w:r w:rsidR="006716B8" w:rsidRPr="005F3B86">
              <w:rPr>
                <w:rFonts w:ascii="Times New Roman" w:hAnsi="Times New Roman" w:cs="Times New Roman"/>
                <w:color w:val="auto"/>
                <w:sz w:val="24"/>
                <w:szCs w:val="24"/>
              </w:rPr>
              <w:t xml:space="preserve"> </w:t>
            </w:r>
            <w:r w:rsidR="005738B3" w:rsidRPr="005F3B86">
              <w:rPr>
                <w:rFonts w:ascii="Times New Roman" w:hAnsi="Times New Roman" w:cs="Times New Roman"/>
                <w:color w:val="auto"/>
                <w:sz w:val="24"/>
                <w:szCs w:val="24"/>
              </w:rPr>
              <w:t>tinklo lizdai RJ45</w:t>
            </w:r>
            <w:r w:rsidR="0015289A" w:rsidRPr="005F3B86">
              <w:rPr>
                <w:rFonts w:ascii="Times New Roman" w:hAnsi="Times New Roman" w:cs="Times New Roman"/>
                <w:color w:val="auto"/>
                <w:sz w:val="24"/>
                <w:szCs w:val="24"/>
              </w:rPr>
              <w:t xml:space="preserve"> (kiekvienai darbo vietai turi būti numatyti 3 kompiuterinio tinklo lizdai RJ45 (UTP))</w:t>
            </w:r>
            <w:r w:rsidR="00397A6A" w:rsidRPr="005F3B86">
              <w:rPr>
                <w:rFonts w:ascii="Times New Roman" w:hAnsi="Times New Roman" w:cs="Times New Roman"/>
                <w:color w:val="auto"/>
                <w:sz w:val="24"/>
                <w:szCs w:val="24"/>
              </w:rPr>
              <w:t>;</w:t>
            </w:r>
          </w:p>
          <w:p w:rsidR="00A45DE5" w:rsidRPr="005F3B86" w:rsidRDefault="00806382" w:rsidP="00F16623">
            <w:pPr>
              <w:pStyle w:val="ListParagraph"/>
              <w:numPr>
                <w:ilvl w:val="0"/>
                <w:numId w:val="3"/>
              </w:numPr>
              <w:tabs>
                <w:tab w:val="left" w:pos="660"/>
              </w:tabs>
              <w:spacing w:after="0" w:line="240" w:lineRule="auto"/>
              <w:ind w:left="0" w:firstLine="364"/>
              <w:jc w:val="both"/>
              <w:rPr>
                <w:rFonts w:ascii="Times New Roman" w:eastAsia="Calibri" w:hAnsi="Times New Roman" w:cs="Times New Roman"/>
                <w:color w:val="auto"/>
                <w:sz w:val="24"/>
                <w:szCs w:val="24"/>
              </w:rPr>
            </w:pPr>
            <w:r w:rsidRPr="005F3B86">
              <w:rPr>
                <w:rFonts w:ascii="Times New Roman" w:eastAsia="Calibri" w:hAnsi="Times New Roman" w:cs="Times New Roman"/>
                <w:color w:val="auto"/>
                <w:sz w:val="24"/>
                <w:szCs w:val="24"/>
              </w:rPr>
              <w:t>patalpoje</w:t>
            </w:r>
            <w:r w:rsidR="00096B0A" w:rsidRPr="005F3B86">
              <w:rPr>
                <w:rFonts w:ascii="Times New Roman" w:eastAsia="Calibri" w:hAnsi="Times New Roman" w:cs="Times New Roman"/>
                <w:color w:val="auto"/>
                <w:sz w:val="24"/>
                <w:szCs w:val="24"/>
              </w:rPr>
              <w:t xml:space="preserve"> </w:t>
            </w:r>
            <w:r w:rsidR="00397A6A" w:rsidRPr="005F3B86">
              <w:rPr>
                <w:rFonts w:ascii="Times New Roman" w:eastAsia="Calibri" w:hAnsi="Times New Roman" w:cs="Times New Roman"/>
                <w:color w:val="auto"/>
                <w:sz w:val="24"/>
                <w:szCs w:val="24"/>
              </w:rPr>
              <w:t>turi būti 2 stalai</w:t>
            </w:r>
            <w:r w:rsidR="001554FF" w:rsidRPr="005F3B86">
              <w:rPr>
                <w:rFonts w:ascii="Times New Roman" w:eastAsia="Calibri" w:hAnsi="Times New Roman" w:cs="Times New Roman"/>
                <w:color w:val="auto"/>
                <w:sz w:val="24"/>
                <w:szCs w:val="24"/>
              </w:rPr>
              <w:t xml:space="preserve"> </w:t>
            </w:r>
            <w:r w:rsidR="001554FF" w:rsidRPr="005F3B86">
              <w:rPr>
                <w:rFonts w:ascii="Times New Roman" w:eastAsia="Calibri" w:hAnsi="Times New Roman" w:cs="Times New Roman"/>
                <w:color w:val="auto"/>
              </w:rPr>
              <w:t>150X80 cm.</w:t>
            </w:r>
            <w:r w:rsidR="00397A6A" w:rsidRPr="005F3B86">
              <w:rPr>
                <w:rFonts w:ascii="Times New Roman" w:eastAsia="Calibri" w:hAnsi="Times New Roman" w:cs="Times New Roman"/>
                <w:color w:val="auto"/>
                <w:sz w:val="24"/>
                <w:szCs w:val="24"/>
              </w:rPr>
              <w:t>,</w:t>
            </w:r>
            <w:r w:rsidR="003F2013" w:rsidRPr="005F3B86">
              <w:rPr>
                <w:rFonts w:ascii="Times New Roman" w:eastAsia="Calibri" w:hAnsi="Times New Roman" w:cs="Times New Roman"/>
                <w:color w:val="auto"/>
                <w:sz w:val="24"/>
                <w:szCs w:val="24"/>
              </w:rPr>
              <w:t xml:space="preserve"> 2 spintelės,</w:t>
            </w:r>
            <w:r w:rsidR="00397A6A" w:rsidRPr="005F3B86">
              <w:rPr>
                <w:rFonts w:ascii="Times New Roman" w:eastAsia="Calibri" w:hAnsi="Times New Roman" w:cs="Times New Roman"/>
                <w:color w:val="auto"/>
                <w:sz w:val="24"/>
                <w:szCs w:val="24"/>
              </w:rPr>
              <w:t xml:space="preserve"> 2 </w:t>
            </w:r>
            <w:r w:rsidR="00A45DE5" w:rsidRPr="005F3B86">
              <w:rPr>
                <w:rFonts w:ascii="Times New Roman" w:eastAsia="Calibri" w:hAnsi="Times New Roman" w:cs="Times New Roman"/>
                <w:color w:val="auto"/>
                <w:sz w:val="24"/>
                <w:szCs w:val="24"/>
              </w:rPr>
              <w:t>biuro kėdės su ratukais;</w:t>
            </w:r>
          </w:p>
          <w:p w:rsidR="00397A6A" w:rsidRPr="005F3B86" w:rsidRDefault="008F0B59" w:rsidP="00F16623">
            <w:pPr>
              <w:pStyle w:val="ListParagraph"/>
              <w:numPr>
                <w:ilvl w:val="0"/>
                <w:numId w:val="3"/>
              </w:numPr>
              <w:tabs>
                <w:tab w:val="left" w:pos="660"/>
              </w:tabs>
              <w:spacing w:after="0" w:line="240" w:lineRule="auto"/>
              <w:ind w:left="0" w:firstLine="364"/>
              <w:jc w:val="both"/>
              <w:rPr>
                <w:rFonts w:ascii="Times New Roman" w:eastAsia="Calibri" w:hAnsi="Times New Roman" w:cs="Times New Roman"/>
                <w:color w:val="auto"/>
                <w:sz w:val="24"/>
                <w:szCs w:val="24"/>
              </w:rPr>
            </w:pPr>
            <w:r w:rsidRPr="005F3B86">
              <w:rPr>
                <w:rFonts w:ascii="Times New Roman" w:eastAsia="Calibri" w:hAnsi="Times New Roman" w:cs="Times New Roman"/>
                <w:color w:val="auto"/>
                <w:sz w:val="24"/>
                <w:szCs w:val="24"/>
              </w:rPr>
              <w:t xml:space="preserve">pastatomas stelažas </w:t>
            </w:r>
            <w:r w:rsidR="00943D68" w:rsidRPr="005F3B86">
              <w:rPr>
                <w:rFonts w:ascii="Times New Roman" w:eastAsia="Calibri" w:hAnsi="Times New Roman" w:cs="Times New Roman"/>
                <w:color w:val="auto"/>
                <w:sz w:val="24"/>
                <w:szCs w:val="24"/>
              </w:rPr>
              <w:t xml:space="preserve">kario ekipuotei, daiktakrepšiui  pasidėti. Išmatavimai </w:t>
            </w:r>
            <w:r w:rsidR="00A45DE5" w:rsidRPr="005F3B86">
              <w:rPr>
                <w:rFonts w:ascii="Times New Roman" w:eastAsia="Calibri" w:hAnsi="Times New Roman" w:cs="Times New Roman"/>
                <w:color w:val="auto"/>
                <w:sz w:val="24"/>
                <w:szCs w:val="24"/>
              </w:rPr>
              <w:t>196X120X</w:t>
            </w:r>
            <w:r w:rsidR="00943D68" w:rsidRPr="005F3B86">
              <w:rPr>
                <w:rFonts w:ascii="Times New Roman" w:eastAsia="Calibri" w:hAnsi="Times New Roman" w:cs="Times New Roman"/>
                <w:color w:val="auto"/>
                <w:sz w:val="24"/>
                <w:szCs w:val="24"/>
              </w:rPr>
              <w:t>40</w:t>
            </w:r>
            <w:r w:rsidR="00A45DE5" w:rsidRPr="005F3B86">
              <w:rPr>
                <w:rFonts w:ascii="Times New Roman" w:eastAsia="Calibri" w:hAnsi="Times New Roman" w:cs="Times New Roman"/>
                <w:color w:val="auto"/>
                <w:sz w:val="24"/>
                <w:szCs w:val="24"/>
              </w:rPr>
              <w:t xml:space="preserve"> cm</w:t>
            </w:r>
            <w:r w:rsidRPr="005F3B86">
              <w:rPr>
                <w:rFonts w:ascii="Times New Roman" w:eastAsia="Calibri" w:hAnsi="Times New Roman" w:cs="Times New Roman"/>
                <w:color w:val="auto"/>
                <w:sz w:val="24"/>
                <w:szCs w:val="24"/>
              </w:rPr>
              <w:t>.;</w:t>
            </w:r>
          </w:p>
          <w:p w:rsidR="00A45DE5" w:rsidRPr="005F3B86" w:rsidRDefault="00A45DE5" w:rsidP="00F16623">
            <w:pPr>
              <w:pStyle w:val="ListParagraph"/>
              <w:numPr>
                <w:ilvl w:val="0"/>
                <w:numId w:val="3"/>
              </w:numPr>
              <w:tabs>
                <w:tab w:val="left" w:pos="660"/>
              </w:tabs>
              <w:spacing w:after="0" w:line="240" w:lineRule="auto"/>
              <w:ind w:left="0" w:firstLine="364"/>
              <w:jc w:val="both"/>
              <w:rPr>
                <w:rFonts w:ascii="Times New Roman" w:eastAsia="Calibri" w:hAnsi="Times New Roman" w:cs="Times New Roman"/>
                <w:color w:val="auto"/>
                <w:sz w:val="24"/>
                <w:szCs w:val="24"/>
              </w:rPr>
            </w:pPr>
            <w:r w:rsidRPr="005F3B86">
              <w:rPr>
                <w:rFonts w:ascii="Times New Roman" w:eastAsia="Calibri" w:hAnsi="Times New Roman" w:cs="Times New Roman"/>
                <w:color w:val="auto"/>
                <w:sz w:val="24"/>
                <w:szCs w:val="24"/>
              </w:rPr>
              <w:t>radiatorius 1 vnt;</w:t>
            </w:r>
          </w:p>
          <w:p w:rsidR="00A45DE5" w:rsidRPr="005F3B86" w:rsidRDefault="00A45DE5" w:rsidP="00F16623">
            <w:pPr>
              <w:pStyle w:val="ListParagraph"/>
              <w:numPr>
                <w:ilvl w:val="0"/>
                <w:numId w:val="3"/>
              </w:numPr>
              <w:tabs>
                <w:tab w:val="left" w:pos="660"/>
              </w:tabs>
              <w:spacing w:after="0" w:line="240" w:lineRule="auto"/>
              <w:ind w:left="0" w:firstLine="364"/>
              <w:jc w:val="both"/>
              <w:rPr>
                <w:rFonts w:ascii="Times New Roman" w:eastAsia="Calibri" w:hAnsi="Times New Roman" w:cs="Times New Roman"/>
                <w:color w:val="auto"/>
                <w:sz w:val="24"/>
                <w:szCs w:val="24"/>
              </w:rPr>
            </w:pPr>
            <w:r w:rsidRPr="005F3B86">
              <w:rPr>
                <w:rFonts w:ascii="Times New Roman" w:eastAsia="Calibri" w:hAnsi="Times New Roman" w:cs="Times New Roman"/>
                <w:color w:val="auto"/>
                <w:sz w:val="24"/>
                <w:szCs w:val="24"/>
              </w:rPr>
              <w:t>šildytuvas/kondicionierius 1 vnt;</w:t>
            </w:r>
          </w:p>
          <w:p w:rsidR="00B82C70" w:rsidRPr="005F3B86" w:rsidRDefault="00B82C70" w:rsidP="00F16623">
            <w:pPr>
              <w:pStyle w:val="ListParagraph"/>
              <w:numPr>
                <w:ilvl w:val="0"/>
                <w:numId w:val="3"/>
              </w:numPr>
              <w:tabs>
                <w:tab w:val="left" w:pos="660"/>
              </w:tabs>
              <w:spacing w:after="0" w:line="240" w:lineRule="auto"/>
              <w:ind w:left="0" w:firstLine="364"/>
              <w:jc w:val="both"/>
              <w:rPr>
                <w:rFonts w:ascii="Times New Roman" w:eastAsia="Calibri" w:hAnsi="Times New Roman" w:cs="Times New Roman"/>
                <w:color w:val="auto"/>
                <w:sz w:val="24"/>
                <w:szCs w:val="24"/>
              </w:rPr>
            </w:pPr>
            <w:r w:rsidRPr="005F3B86">
              <w:rPr>
                <w:rFonts w:ascii="Times New Roman" w:eastAsia="Calibri" w:hAnsi="Times New Roman" w:cs="Times New Roman"/>
                <w:color w:val="auto"/>
                <w:sz w:val="24"/>
                <w:szCs w:val="24"/>
              </w:rPr>
              <w:t xml:space="preserve">turi būti 1 šiukšliadėžė su dangčiu (ne mažiau, kaip </w:t>
            </w:r>
            <w:r w:rsidR="00B56476" w:rsidRPr="005F3B86">
              <w:rPr>
                <w:rFonts w:ascii="Times New Roman" w:eastAsia="Calibri" w:hAnsi="Times New Roman" w:cs="Times New Roman"/>
                <w:color w:val="auto"/>
                <w:sz w:val="24"/>
                <w:szCs w:val="24"/>
              </w:rPr>
              <w:t>2</w:t>
            </w:r>
            <w:r w:rsidRPr="005F3B86">
              <w:rPr>
                <w:rFonts w:ascii="Times New Roman" w:eastAsia="Calibri" w:hAnsi="Times New Roman" w:cs="Times New Roman"/>
                <w:color w:val="auto"/>
                <w:sz w:val="24"/>
                <w:szCs w:val="24"/>
              </w:rPr>
              <w:t>5 l)</w:t>
            </w:r>
            <w:r w:rsidR="007B0769" w:rsidRPr="005F3B86">
              <w:rPr>
                <w:rFonts w:ascii="Times New Roman" w:eastAsia="Calibri" w:hAnsi="Times New Roman" w:cs="Times New Roman"/>
                <w:color w:val="auto"/>
                <w:sz w:val="24"/>
                <w:szCs w:val="24"/>
              </w:rPr>
              <w:t>.</w:t>
            </w:r>
          </w:p>
          <w:p w:rsidR="00397A6A" w:rsidRPr="00CF6D31" w:rsidRDefault="00397A6A" w:rsidP="00C30648">
            <w:pPr>
              <w:tabs>
                <w:tab w:val="left" w:pos="635"/>
              </w:tabs>
              <w:ind w:firstLine="360"/>
              <w:jc w:val="both"/>
              <w:rPr>
                <w:rFonts w:eastAsia="Calibri"/>
                <w:color w:val="auto"/>
                <w:lang w:val="lt-LT"/>
              </w:rPr>
            </w:pPr>
            <w:r w:rsidRPr="00CF6D31">
              <w:rPr>
                <w:rFonts w:eastAsia="Calibri"/>
                <w:b/>
                <w:color w:val="auto"/>
                <w:lang w:val="lt-LT"/>
              </w:rPr>
              <w:lastRenderedPageBreak/>
              <w:t>Reikalavimai stalams</w:t>
            </w:r>
            <w:r w:rsidRPr="00CF6D31">
              <w:rPr>
                <w:rFonts w:eastAsia="Calibri"/>
                <w:color w:val="auto"/>
                <w:lang w:val="lt-LT"/>
              </w:rPr>
              <w:t xml:space="preserve"> – stalas turi būti tvirtos konstrukcijos (uždėjus 150 kg ant stalo vidurio jis neturi sulūžti, galima grįžtamoji deformacija iki 5 mm). Stalo konstrukcija turi būti tokia, kad prie jo galėtų dirbti </w:t>
            </w:r>
            <w:r w:rsidR="008D4CAC" w:rsidRPr="00CF6D31">
              <w:rPr>
                <w:rFonts w:eastAsia="Calibri"/>
                <w:color w:val="auto"/>
                <w:lang w:val="lt-LT"/>
              </w:rPr>
              <w:t>vienas</w:t>
            </w:r>
            <w:r w:rsidRPr="00CF6D31">
              <w:rPr>
                <w:rFonts w:eastAsia="Calibri"/>
                <w:color w:val="auto"/>
                <w:lang w:val="lt-LT"/>
              </w:rPr>
              <w:t xml:space="preserve"> 190 cm ūgio suaugę asme</w:t>
            </w:r>
            <w:r w:rsidR="008D4CAC" w:rsidRPr="00CF6D31">
              <w:rPr>
                <w:rFonts w:eastAsia="Calibri"/>
                <w:color w:val="auto"/>
                <w:lang w:val="lt-LT"/>
              </w:rPr>
              <w:t>nys (vienas kitam netrukdydami).</w:t>
            </w:r>
            <w:r w:rsidRPr="00CF6D31">
              <w:rPr>
                <w:rFonts w:eastAsia="Calibri"/>
                <w:color w:val="auto"/>
                <w:lang w:val="lt-LT"/>
              </w:rPr>
              <w:t xml:space="preserve"> </w:t>
            </w:r>
            <w:r w:rsidR="00A45DE5">
              <w:rPr>
                <w:rFonts w:eastAsia="Calibri"/>
                <w:color w:val="auto"/>
                <w:lang w:val="lt-LT"/>
              </w:rPr>
              <w:t>150X80 cm.</w:t>
            </w:r>
          </w:p>
          <w:p w:rsidR="00096B0A" w:rsidRDefault="00397A6A" w:rsidP="00A26D3A">
            <w:pPr>
              <w:tabs>
                <w:tab w:val="left" w:pos="635"/>
              </w:tabs>
              <w:ind w:firstLine="360"/>
              <w:jc w:val="both"/>
              <w:rPr>
                <w:rFonts w:eastAsia="Calibri"/>
                <w:color w:val="auto"/>
                <w:lang w:val="lt-LT"/>
              </w:rPr>
            </w:pPr>
            <w:r w:rsidRPr="00CF6D31">
              <w:rPr>
                <w:rFonts w:eastAsia="Calibri"/>
                <w:b/>
                <w:color w:val="auto"/>
                <w:lang w:val="lt-LT"/>
              </w:rPr>
              <w:t>Reikalavimai kėdėms</w:t>
            </w:r>
            <w:r w:rsidRPr="00CF6D31">
              <w:rPr>
                <w:rFonts w:eastAsia="Calibri"/>
                <w:color w:val="auto"/>
                <w:lang w:val="lt-LT"/>
              </w:rPr>
              <w:t xml:space="preserve"> – kėdė turi būti tvirtos konstrukcijos (atsisėdus 150 kg asmeniui ji neturi sulūžti, galima grįžtamoji deformacija iki 5 mm). Kėdė turi būti tinkama dirbti 190 cm ūgio suaugusiam asmeniui.</w:t>
            </w:r>
          </w:p>
          <w:p w:rsidR="00B6799A" w:rsidRPr="00B6799A" w:rsidRDefault="000F01AB" w:rsidP="00A26D3A">
            <w:pPr>
              <w:tabs>
                <w:tab w:val="left" w:pos="635"/>
              </w:tabs>
              <w:ind w:firstLine="360"/>
              <w:jc w:val="both"/>
              <w:rPr>
                <w:rFonts w:eastAsia="Calibri"/>
                <w:b/>
                <w:color w:val="auto"/>
                <w:lang w:val="lt-LT"/>
              </w:rPr>
            </w:pPr>
            <w:r>
              <w:rPr>
                <w:rFonts w:eastAsia="Calibri"/>
                <w:b/>
                <w:color w:val="auto"/>
                <w:lang w:val="lt-LT"/>
              </w:rPr>
              <w:t>Pastaba</w:t>
            </w:r>
            <w:r w:rsidR="00B6799A" w:rsidRPr="000F01AB">
              <w:rPr>
                <w:rFonts w:eastAsia="Calibri"/>
                <w:b/>
                <w:color w:val="auto"/>
                <w:lang w:val="lt-LT"/>
              </w:rPr>
              <w:t>:</w:t>
            </w:r>
            <w:r w:rsidR="00B6799A" w:rsidRPr="000F01AB">
              <w:rPr>
                <w:rFonts w:eastAsia="Calibri"/>
                <w:color w:val="auto"/>
                <w:lang w:val="lt-LT"/>
              </w:rPr>
              <w:t xml:space="preserve"> Įranga (stalai, kėdės</w:t>
            </w:r>
            <w:r w:rsidR="00A81BDC">
              <w:rPr>
                <w:rFonts w:eastAsia="Calibri"/>
                <w:color w:val="auto"/>
                <w:lang w:val="lt-LT"/>
              </w:rPr>
              <w:t>, spintelės, spintos</w:t>
            </w:r>
            <w:r w:rsidR="00B6799A" w:rsidRPr="000F01AB">
              <w:rPr>
                <w:rFonts w:eastAsia="Calibri"/>
                <w:color w:val="auto"/>
                <w:lang w:val="lt-LT"/>
              </w:rPr>
              <w:t>) užsakomi atskirai, pagal poreikį</w:t>
            </w:r>
            <w:r w:rsidR="00B6799A" w:rsidRPr="000F01AB">
              <w:rPr>
                <w:rFonts w:eastAsia="Calibri"/>
                <w:b/>
                <w:color w:val="auto"/>
                <w:lang w:val="lt-LT"/>
              </w:rPr>
              <w:t>.</w:t>
            </w:r>
          </w:p>
        </w:tc>
      </w:tr>
      <w:tr w:rsidR="00A81BDC" w:rsidRPr="00CF6D31" w:rsidTr="00D51E35">
        <w:trPr>
          <w:trHeight w:val="4844"/>
          <w:jc w:val="center"/>
        </w:trPr>
        <w:tc>
          <w:tcPr>
            <w:tcW w:w="570" w:type="dxa"/>
            <w:vAlign w:val="center"/>
          </w:tcPr>
          <w:p w:rsidR="00A81BDC" w:rsidRPr="00043706" w:rsidRDefault="00A81BDC" w:rsidP="00A81BDC">
            <w:pPr>
              <w:numPr>
                <w:ilvl w:val="0"/>
                <w:numId w:val="37"/>
              </w:numPr>
              <w:ind w:left="0" w:firstLine="0"/>
              <w:rPr>
                <w:color w:val="auto"/>
                <w:lang w:val="lt-LT"/>
              </w:rPr>
            </w:pPr>
          </w:p>
        </w:tc>
        <w:tc>
          <w:tcPr>
            <w:tcW w:w="2334" w:type="dxa"/>
            <w:vAlign w:val="center"/>
          </w:tcPr>
          <w:p w:rsidR="00A81BDC" w:rsidRPr="00CF6D31" w:rsidRDefault="00A81BDC" w:rsidP="00A81BDC">
            <w:pPr>
              <w:rPr>
                <w:color w:val="auto"/>
                <w:lang w:val="lt-LT"/>
              </w:rPr>
            </w:pPr>
            <w:r w:rsidRPr="00CF6D31">
              <w:rPr>
                <w:color w:val="auto"/>
                <w:lang w:val="lt-LT"/>
              </w:rPr>
              <w:t>Darbo (administracin</w:t>
            </w:r>
            <w:r>
              <w:rPr>
                <w:color w:val="auto"/>
                <w:lang w:val="lt-LT"/>
              </w:rPr>
              <w:t>ė</w:t>
            </w:r>
            <w:r w:rsidRPr="00CF6D31">
              <w:rPr>
                <w:color w:val="auto"/>
                <w:lang w:val="lt-LT"/>
              </w:rPr>
              <w:t xml:space="preserve">) </w:t>
            </w:r>
            <w:r>
              <w:rPr>
                <w:color w:val="auto"/>
                <w:lang w:val="lt-LT"/>
              </w:rPr>
              <w:t>patalpa</w:t>
            </w:r>
          </w:p>
          <w:p w:rsidR="00A81BDC" w:rsidRPr="00CF6D31" w:rsidRDefault="00A81BDC" w:rsidP="00A81BDC">
            <w:pPr>
              <w:rPr>
                <w:color w:val="auto"/>
                <w:lang w:val="lt-LT"/>
              </w:rPr>
            </w:pPr>
            <w:r>
              <w:rPr>
                <w:color w:val="auto"/>
                <w:lang w:val="lt-LT"/>
              </w:rPr>
              <w:t>(keturių darbo vietų)</w:t>
            </w:r>
          </w:p>
        </w:tc>
        <w:tc>
          <w:tcPr>
            <w:tcW w:w="943" w:type="dxa"/>
            <w:vAlign w:val="center"/>
          </w:tcPr>
          <w:p w:rsidR="00A81BDC" w:rsidRPr="00CF6D31" w:rsidRDefault="00A81BDC" w:rsidP="00A81BDC">
            <w:pPr>
              <w:jc w:val="center"/>
              <w:rPr>
                <w:color w:val="auto"/>
                <w:lang w:val="lt-LT"/>
              </w:rPr>
            </w:pPr>
            <w:r w:rsidRPr="00CF6D31">
              <w:rPr>
                <w:color w:val="auto"/>
                <w:lang w:val="lt-LT"/>
              </w:rPr>
              <w:t>vnt.</w:t>
            </w:r>
          </w:p>
        </w:tc>
        <w:tc>
          <w:tcPr>
            <w:tcW w:w="1070" w:type="dxa"/>
            <w:vAlign w:val="center"/>
          </w:tcPr>
          <w:p w:rsidR="00A81BDC" w:rsidRPr="00CF6D31" w:rsidRDefault="00A81BDC" w:rsidP="00A81BDC">
            <w:pPr>
              <w:jc w:val="center"/>
              <w:rPr>
                <w:rFonts w:eastAsia="Calibri"/>
                <w:color w:val="auto"/>
                <w:highlight w:val="yellow"/>
                <w:lang w:val="lt-LT"/>
              </w:rPr>
            </w:pPr>
          </w:p>
        </w:tc>
        <w:tc>
          <w:tcPr>
            <w:tcW w:w="10471" w:type="dxa"/>
          </w:tcPr>
          <w:p w:rsidR="00A81BDC" w:rsidRPr="00CF6D31" w:rsidRDefault="00A81BDC" w:rsidP="00A81BDC">
            <w:pPr>
              <w:jc w:val="both"/>
              <w:rPr>
                <w:b/>
                <w:color w:val="auto"/>
                <w:lang w:val="lt-LT"/>
              </w:rPr>
            </w:pPr>
            <w:r>
              <w:rPr>
                <w:b/>
                <w:color w:val="auto"/>
                <w:lang w:val="lt-LT"/>
              </w:rPr>
              <w:t>Patalpos</w:t>
            </w:r>
            <w:r w:rsidRPr="00CF6D31">
              <w:rPr>
                <w:b/>
                <w:color w:val="auto"/>
                <w:lang w:val="lt-LT"/>
              </w:rPr>
              <w:t xml:space="preserve"> sudėtis ir minimalūs reikalavimai (kuopos blokai, štabas):</w:t>
            </w:r>
          </w:p>
          <w:p w:rsidR="001554FF" w:rsidRDefault="001554FF" w:rsidP="001554FF">
            <w:pPr>
              <w:pStyle w:val="ListParagraph"/>
              <w:numPr>
                <w:ilvl w:val="0"/>
                <w:numId w:val="3"/>
              </w:numPr>
              <w:tabs>
                <w:tab w:val="left" w:pos="660"/>
              </w:tabs>
              <w:spacing w:after="0" w:line="240" w:lineRule="auto"/>
              <w:ind w:left="-4" w:firstLine="364"/>
              <w:jc w:val="both"/>
              <w:rPr>
                <w:rFonts w:ascii="Times New Roman" w:hAnsi="Times New Roman" w:cs="Times New Roman"/>
                <w:color w:val="auto"/>
                <w:sz w:val="24"/>
                <w:szCs w:val="24"/>
              </w:rPr>
            </w:pPr>
            <w:r w:rsidRPr="00CF6D31">
              <w:rPr>
                <w:rFonts w:ascii="Times New Roman" w:hAnsi="Times New Roman" w:cs="Times New Roman"/>
                <w:color w:val="auto"/>
                <w:sz w:val="24"/>
                <w:szCs w:val="24"/>
              </w:rPr>
              <w:t xml:space="preserve">patalpa </w:t>
            </w:r>
            <w:r>
              <w:rPr>
                <w:rFonts w:ascii="Times New Roman" w:hAnsi="Times New Roman" w:cs="Times New Roman"/>
                <w:color w:val="auto"/>
                <w:sz w:val="24"/>
                <w:szCs w:val="24"/>
              </w:rPr>
              <w:t>iš</w:t>
            </w:r>
            <w:r w:rsidRPr="00CF6D31">
              <w:rPr>
                <w:rFonts w:ascii="Times New Roman" w:hAnsi="Times New Roman" w:cs="Times New Roman"/>
                <w:color w:val="auto"/>
                <w:sz w:val="24"/>
                <w:szCs w:val="24"/>
              </w:rPr>
              <w:t xml:space="preserve"> </w:t>
            </w:r>
            <w:r>
              <w:rPr>
                <w:rFonts w:ascii="Times New Roman" w:hAnsi="Times New Roman" w:cs="Times New Roman"/>
                <w:color w:val="auto"/>
                <w:sz w:val="24"/>
                <w:szCs w:val="24"/>
              </w:rPr>
              <w:t>1</w:t>
            </w:r>
            <w:r w:rsidRPr="00CF6D31">
              <w:rPr>
                <w:rFonts w:ascii="Times New Roman" w:hAnsi="Times New Roman" w:cs="Times New Roman"/>
                <w:color w:val="auto"/>
                <w:sz w:val="24"/>
                <w:szCs w:val="24"/>
              </w:rPr>
              <w:t xml:space="preserve"> konteineri</w:t>
            </w:r>
            <w:r>
              <w:rPr>
                <w:rFonts w:ascii="Times New Roman" w:hAnsi="Times New Roman" w:cs="Times New Roman"/>
                <w:color w:val="auto"/>
                <w:sz w:val="24"/>
                <w:szCs w:val="24"/>
              </w:rPr>
              <w:t>o;</w:t>
            </w:r>
            <w:r w:rsidRPr="00CF6D31">
              <w:rPr>
                <w:rFonts w:ascii="Times New Roman" w:hAnsi="Times New Roman" w:cs="Times New Roman"/>
                <w:color w:val="auto"/>
                <w:sz w:val="24"/>
                <w:szCs w:val="24"/>
              </w:rPr>
              <w:t xml:space="preserve"> </w:t>
            </w:r>
          </w:p>
          <w:p w:rsidR="00A81BDC" w:rsidRPr="00CF6D31" w:rsidRDefault="00A81BDC" w:rsidP="00A81BDC">
            <w:pPr>
              <w:pStyle w:val="ListParagraph"/>
              <w:numPr>
                <w:ilvl w:val="0"/>
                <w:numId w:val="3"/>
              </w:numPr>
              <w:tabs>
                <w:tab w:val="left" w:pos="667"/>
              </w:tabs>
              <w:spacing w:after="0" w:line="240" w:lineRule="auto"/>
              <w:ind w:left="5" w:firstLine="360"/>
              <w:jc w:val="both"/>
              <w:rPr>
                <w:rFonts w:ascii="Times New Roman" w:eastAsia="Calibri" w:hAnsi="Times New Roman" w:cs="Times New Roman"/>
                <w:color w:val="auto"/>
                <w:sz w:val="24"/>
                <w:szCs w:val="24"/>
              </w:rPr>
            </w:pPr>
            <w:r w:rsidRPr="00CF6D31">
              <w:rPr>
                <w:rFonts w:ascii="Times New Roman" w:hAnsi="Times New Roman" w:cs="Times New Roman"/>
                <w:color w:val="auto"/>
                <w:sz w:val="24"/>
                <w:szCs w:val="24"/>
              </w:rPr>
              <w:t>ne mažiau kaip 1 išėjimas (duryse įmontuotos įleidžiamos spynos su užraktu iš išorės ir vidaus, durys atsidaro į konteinerio vidų);</w:t>
            </w:r>
          </w:p>
          <w:p w:rsidR="00A81BDC" w:rsidRPr="00CF6D31" w:rsidRDefault="00A81BDC" w:rsidP="00A81BDC">
            <w:pPr>
              <w:pStyle w:val="ListParagraph"/>
              <w:numPr>
                <w:ilvl w:val="0"/>
                <w:numId w:val="3"/>
              </w:numPr>
              <w:tabs>
                <w:tab w:val="left" w:pos="667"/>
              </w:tabs>
              <w:spacing w:after="0" w:line="240" w:lineRule="auto"/>
              <w:ind w:left="5" w:firstLine="360"/>
              <w:jc w:val="both"/>
              <w:rPr>
                <w:rFonts w:ascii="Times New Roman" w:eastAsia="Calibri" w:hAnsi="Times New Roman" w:cs="Times New Roman"/>
                <w:color w:val="auto"/>
                <w:sz w:val="24"/>
                <w:szCs w:val="24"/>
              </w:rPr>
            </w:pPr>
            <w:r w:rsidRPr="00CF6D31">
              <w:rPr>
                <w:rFonts w:ascii="Times New Roman" w:hAnsi="Times New Roman" w:cs="Times New Roman"/>
                <w:color w:val="auto"/>
                <w:sz w:val="24"/>
                <w:szCs w:val="24"/>
              </w:rPr>
              <w:t>ne mažiau kaip 2 langai;</w:t>
            </w:r>
          </w:p>
          <w:p w:rsidR="00A81BDC" w:rsidRPr="00CF6D31" w:rsidRDefault="001554FF" w:rsidP="00A81BDC">
            <w:pPr>
              <w:pStyle w:val="ListParagraph"/>
              <w:numPr>
                <w:ilvl w:val="0"/>
                <w:numId w:val="3"/>
              </w:numPr>
              <w:tabs>
                <w:tab w:val="left" w:pos="667"/>
              </w:tabs>
              <w:spacing w:after="0" w:line="240" w:lineRule="auto"/>
              <w:ind w:left="5" w:firstLine="360"/>
              <w:jc w:val="both"/>
              <w:rPr>
                <w:rFonts w:ascii="Times New Roman" w:hAnsi="Times New Roman" w:cs="Times New Roman"/>
                <w:color w:val="auto"/>
                <w:sz w:val="24"/>
                <w:szCs w:val="24"/>
              </w:rPr>
            </w:pPr>
            <w:r>
              <w:rPr>
                <w:rFonts w:ascii="Times New Roman" w:hAnsi="Times New Roman" w:cs="Times New Roman"/>
                <w:color w:val="auto"/>
                <w:sz w:val="24"/>
                <w:szCs w:val="24"/>
              </w:rPr>
              <w:t>ne mažiau kaip 3</w:t>
            </w:r>
            <w:r w:rsidR="00A81BDC" w:rsidRPr="00CF6D31">
              <w:rPr>
                <w:rFonts w:ascii="Times New Roman" w:hAnsi="Times New Roman" w:cs="Times New Roman"/>
                <w:color w:val="auto"/>
                <w:sz w:val="24"/>
                <w:szCs w:val="24"/>
              </w:rPr>
              <w:t xml:space="preserve"> įžeminti elektros kištukiniai lizdai;</w:t>
            </w:r>
          </w:p>
          <w:p w:rsidR="00A81BDC" w:rsidRPr="005F3B86" w:rsidRDefault="001554FF" w:rsidP="00A81BDC">
            <w:pPr>
              <w:pStyle w:val="ListParagraph"/>
              <w:numPr>
                <w:ilvl w:val="0"/>
                <w:numId w:val="3"/>
              </w:numPr>
              <w:tabs>
                <w:tab w:val="left" w:pos="667"/>
              </w:tabs>
              <w:spacing w:after="0" w:line="240" w:lineRule="auto"/>
              <w:ind w:left="5" w:firstLine="360"/>
              <w:jc w:val="both"/>
              <w:rPr>
                <w:rFonts w:ascii="Times New Roman" w:hAnsi="Times New Roman" w:cs="Times New Roman"/>
                <w:color w:val="auto"/>
                <w:sz w:val="24"/>
                <w:szCs w:val="24"/>
              </w:rPr>
            </w:pPr>
            <w:r w:rsidRPr="005F3B86">
              <w:rPr>
                <w:rFonts w:ascii="Times New Roman" w:hAnsi="Times New Roman" w:cs="Times New Roman"/>
                <w:color w:val="auto"/>
                <w:sz w:val="24"/>
                <w:szCs w:val="24"/>
              </w:rPr>
              <w:t>ne mažiau kaip 3</w:t>
            </w:r>
            <w:r w:rsidR="00A81BDC" w:rsidRPr="005F3B86">
              <w:rPr>
                <w:rFonts w:ascii="Times New Roman" w:hAnsi="Times New Roman" w:cs="Times New Roman"/>
                <w:color w:val="auto"/>
                <w:sz w:val="24"/>
                <w:szCs w:val="24"/>
              </w:rPr>
              <w:t xml:space="preserve"> vnt. kompiuterinio tinklo lizdai RJ45 (kiekvienai darbo vietai turi būti numatyti 3 kompiuterinio tinklo lizdai RJ45 (UTP));</w:t>
            </w:r>
          </w:p>
          <w:p w:rsidR="001554FF" w:rsidRPr="005F3B86" w:rsidRDefault="00A81BDC" w:rsidP="001554FF">
            <w:pPr>
              <w:pStyle w:val="ListParagraph"/>
              <w:numPr>
                <w:ilvl w:val="0"/>
                <w:numId w:val="3"/>
              </w:numPr>
              <w:tabs>
                <w:tab w:val="left" w:pos="660"/>
              </w:tabs>
              <w:spacing w:after="0" w:line="240" w:lineRule="auto"/>
              <w:ind w:left="0" w:firstLine="364"/>
              <w:jc w:val="both"/>
              <w:rPr>
                <w:rFonts w:ascii="Times New Roman" w:eastAsia="Calibri" w:hAnsi="Times New Roman" w:cs="Times New Roman"/>
                <w:color w:val="auto"/>
                <w:sz w:val="24"/>
                <w:szCs w:val="24"/>
              </w:rPr>
            </w:pPr>
            <w:r w:rsidRPr="005F3B86">
              <w:rPr>
                <w:rFonts w:ascii="Times New Roman" w:eastAsia="Calibri" w:hAnsi="Times New Roman" w:cs="Times New Roman"/>
                <w:color w:val="auto"/>
                <w:sz w:val="24"/>
                <w:szCs w:val="24"/>
              </w:rPr>
              <w:t>patalpoje</w:t>
            </w:r>
            <w:r w:rsidR="001554FF" w:rsidRPr="005F3B86">
              <w:rPr>
                <w:rFonts w:ascii="Times New Roman" w:eastAsia="Calibri" w:hAnsi="Times New Roman" w:cs="Times New Roman"/>
                <w:color w:val="auto"/>
                <w:sz w:val="24"/>
                <w:szCs w:val="24"/>
              </w:rPr>
              <w:t xml:space="preserve"> turi būti 2</w:t>
            </w:r>
            <w:r w:rsidRPr="005F3B86">
              <w:rPr>
                <w:rFonts w:ascii="Times New Roman" w:eastAsia="Calibri" w:hAnsi="Times New Roman" w:cs="Times New Roman"/>
                <w:color w:val="auto"/>
                <w:sz w:val="24"/>
                <w:szCs w:val="24"/>
              </w:rPr>
              <w:t xml:space="preserve"> stalai</w:t>
            </w:r>
            <w:r w:rsidR="001554FF" w:rsidRPr="005F3B86">
              <w:rPr>
                <w:rFonts w:ascii="Times New Roman" w:eastAsia="Calibri" w:hAnsi="Times New Roman" w:cs="Times New Roman"/>
                <w:color w:val="auto"/>
              </w:rPr>
              <w:t>150X80 cm.</w:t>
            </w:r>
            <w:r w:rsidR="001554FF" w:rsidRPr="005F3B86">
              <w:rPr>
                <w:rFonts w:ascii="Times New Roman" w:eastAsia="Calibri" w:hAnsi="Times New Roman" w:cs="Times New Roman"/>
                <w:color w:val="auto"/>
                <w:sz w:val="24"/>
                <w:szCs w:val="24"/>
              </w:rPr>
              <w:t xml:space="preserve"> </w:t>
            </w:r>
            <w:r w:rsidRPr="005F3B86">
              <w:rPr>
                <w:rFonts w:ascii="Times New Roman" w:eastAsia="Calibri" w:hAnsi="Times New Roman" w:cs="Times New Roman"/>
                <w:color w:val="auto"/>
                <w:sz w:val="24"/>
                <w:szCs w:val="24"/>
              </w:rPr>
              <w:t>,</w:t>
            </w:r>
            <w:r w:rsidR="003F2013" w:rsidRPr="005F3B86">
              <w:rPr>
                <w:rFonts w:ascii="Times New Roman" w:eastAsia="Calibri" w:hAnsi="Times New Roman" w:cs="Times New Roman"/>
                <w:color w:val="auto"/>
                <w:sz w:val="24"/>
                <w:szCs w:val="24"/>
              </w:rPr>
              <w:t xml:space="preserve"> 4 spintelės,</w:t>
            </w:r>
            <w:r w:rsidRPr="005F3B86">
              <w:rPr>
                <w:rFonts w:ascii="Times New Roman" w:eastAsia="Calibri" w:hAnsi="Times New Roman" w:cs="Times New Roman"/>
                <w:color w:val="auto"/>
                <w:sz w:val="24"/>
                <w:szCs w:val="24"/>
              </w:rPr>
              <w:t xml:space="preserve"> 4 biuro kėdės su ratukais, </w:t>
            </w:r>
            <w:r w:rsidR="001554FF" w:rsidRPr="005F3B86">
              <w:rPr>
                <w:rFonts w:ascii="Times New Roman" w:eastAsia="Calibri" w:hAnsi="Times New Roman" w:cs="Times New Roman"/>
                <w:color w:val="auto"/>
                <w:sz w:val="24"/>
                <w:szCs w:val="24"/>
              </w:rPr>
              <w:t xml:space="preserve"> </w:t>
            </w:r>
          </w:p>
          <w:p w:rsidR="001554FF" w:rsidRPr="005F3B86" w:rsidRDefault="001554FF" w:rsidP="001554FF">
            <w:pPr>
              <w:pStyle w:val="ListParagraph"/>
              <w:numPr>
                <w:ilvl w:val="0"/>
                <w:numId w:val="3"/>
              </w:numPr>
              <w:tabs>
                <w:tab w:val="left" w:pos="660"/>
              </w:tabs>
              <w:spacing w:after="0" w:line="240" w:lineRule="auto"/>
              <w:ind w:left="0" w:firstLine="364"/>
              <w:jc w:val="both"/>
              <w:rPr>
                <w:rFonts w:ascii="Times New Roman" w:eastAsia="Calibri" w:hAnsi="Times New Roman" w:cs="Times New Roman"/>
                <w:color w:val="auto"/>
                <w:sz w:val="24"/>
                <w:szCs w:val="24"/>
              </w:rPr>
            </w:pPr>
            <w:r w:rsidRPr="005F3B86">
              <w:rPr>
                <w:rFonts w:ascii="Times New Roman" w:eastAsia="Calibri" w:hAnsi="Times New Roman" w:cs="Times New Roman"/>
                <w:color w:val="auto"/>
                <w:sz w:val="24"/>
                <w:szCs w:val="24"/>
              </w:rPr>
              <w:t>pastatomas stelažas kario ekipuotei, daiktakrepšiui  pasidėti. Išmatavimai 196X120X40 cm.;</w:t>
            </w:r>
          </w:p>
          <w:p w:rsidR="001554FF" w:rsidRPr="005F3B86" w:rsidRDefault="001554FF" w:rsidP="001554FF">
            <w:pPr>
              <w:pStyle w:val="ListParagraph"/>
              <w:numPr>
                <w:ilvl w:val="0"/>
                <w:numId w:val="3"/>
              </w:numPr>
              <w:tabs>
                <w:tab w:val="left" w:pos="660"/>
              </w:tabs>
              <w:spacing w:after="0" w:line="240" w:lineRule="auto"/>
              <w:ind w:left="0" w:firstLine="364"/>
              <w:jc w:val="both"/>
              <w:rPr>
                <w:rFonts w:ascii="Times New Roman" w:eastAsia="Calibri" w:hAnsi="Times New Roman" w:cs="Times New Roman"/>
                <w:color w:val="auto"/>
                <w:sz w:val="24"/>
                <w:szCs w:val="24"/>
              </w:rPr>
            </w:pPr>
            <w:r w:rsidRPr="005F3B86">
              <w:rPr>
                <w:rFonts w:ascii="Times New Roman" w:eastAsia="Calibri" w:hAnsi="Times New Roman" w:cs="Times New Roman"/>
                <w:color w:val="auto"/>
                <w:sz w:val="24"/>
                <w:szCs w:val="24"/>
              </w:rPr>
              <w:t>radiatorius 1 vnt;</w:t>
            </w:r>
          </w:p>
          <w:p w:rsidR="001554FF" w:rsidRPr="005F3B86" w:rsidRDefault="001554FF" w:rsidP="001554FF">
            <w:pPr>
              <w:pStyle w:val="ListParagraph"/>
              <w:numPr>
                <w:ilvl w:val="0"/>
                <w:numId w:val="3"/>
              </w:numPr>
              <w:tabs>
                <w:tab w:val="left" w:pos="660"/>
              </w:tabs>
              <w:spacing w:after="0" w:line="240" w:lineRule="auto"/>
              <w:ind w:left="0" w:firstLine="364"/>
              <w:jc w:val="both"/>
              <w:rPr>
                <w:rFonts w:ascii="Times New Roman" w:eastAsia="Calibri" w:hAnsi="Times New Roman" w:cs="Times New Roman"/>
                <w:color w:val="auto"/>
                <w:sz w:val="24"/>
                <w:szCs w:val="24"/>
              </w:rPr>
            </w:pPr>
            <w:r w:rsidRPr="005F3B86">
              <w:rPr>
                <w:rFonts w:ascii="Times New Roman" w:eastAsia="Calibri" w:hAnsi="Times New Roman" w:cs="Times New Roman"/>
                <w:color w:val="auto"/>
                <w:sz w:val="24"/>
                <w:szCs w:val="24"/>
              </w:rPr>
              <w:t>šildytuvas/kondicionierius 1 vnt;</w:t>
            </w:r>
          </w:p>
          <w:p w:rsidR="00A81BDC" w:rsidRPr="005F3B86" w:rsidRDefault="00A81BDC" w:rsidP="00A81BDC">
            <w:pPr>
              <w:pStyle w:val="ListParagraph"/>
              <w:numPr>
                <w:ilvl w:val="0"/>
                <w:numId w:val="3"/>
              </w:numPr>
              <w:tabs>
                <w:tab w:val="left" w:pos="667"/>
              </w:tabs>
              <w:spacing w:after="0" w:line="240" w:lineRule="auto"/>
              <w:ind w:left="5" w:firstLine="360"/>
              <w:jc w:val="both"/>
              <w:rPr>
                <w:rFonts w:ascii="Times New Roman" w:eastAsia="Calibri" w:hAnsi="Times New Roman" w:cs="Times New Roman"/>
                <w:color w:val="auto"/>
                <w:sz w:val="24"/>
                <w:szCs w:val="24"/>
              </w:rPr>
            </w:pPr>
            <w:r w:rsidRPr="005F3B86">
              <w:rPr>
                <w:rFonts w:ascii="Times New Roman" w:eastAsia="Calibri" w:hAnsi="Times New Roman" w:cs="Times New Roman"/>
                <w:color w:val="auto"/>
                <w:sz w:val="24"/>
                <w:szCs w:val="24"/>
              </w:rPr>
              <w:t>turi būti 1 šiukšliadėžė su dangčiu (ne mažiau, kaip 25 l).</w:t>
            </w:r>
          </w:p>
          <w:p w:rsidR="00A81BDC" w:rsidRPr="005F3B86" w:rsidRDefault="00A81BDC" w:rsidP="00A81BDC">
            <w:pPr>
              <w:ind w:firstLine="366"/>
              <w:jc w:val="both"/>
              <w:rPr>
                <w:rFonts w:eastAsia="Calibri"/>
                <w:color w:val="auto"/>
                <w:lang w:val="lt-LT"/>
              </w:rPr>
            </w:pPr>
            <w:r w:rsidRPr="005F3B86">
              <w:rPr>
                <w:rFonts w:eastAsia="Calibri"/>
                <w:b/>
                <w:color w:val="auto"/>
                <w:lang w:val="lt-LT"/>
              </w:rPr>
              <w:t>Reikalavimai stalams</w:t>
            </w:r>
            <w:r w:rsidRPr="005F3B86">
              <w:rPr>
                <w:rFonts w:eastAsia="Calibri"/>
                <w:color w:val="auto"/>
                <w:lang w:val="lt-LT"/>
              </w:rPr>
              <w:t xml:space="preserve"> – stalas turi būti tvirtos konstrukcijos (uždėjus 150 kg ant stalo vidurio jis neturi sulūžti, galima grįžtamoji deformacija iki 5 mm). Stalo konstrukcija turi būti tokia, kad prie jo galėtų dirbti vienas 190 cm ūgio suaugę asmenys (vienas kitam netrukdydami). </w:t>
            </w:r>
            <w:r w:rsidR="001554FF" w:rsidRPr="005F3B86">
              <w:rPr>
                <w:rFonts w:eastAsia="Calibri"/>
                <w:color w:val="auto"/>
                <w:lang w:val="lt-LT"/>
              </w:rPr>
              <w:t>150X80 cm.</w:t>
            </w:r>
          </w:p>
          <w:p w:rsidR="00A81BDC" w:rsidRPr="005F3B86" w:rsidRDefault="00A81BDC" w:rsidP="00A81BDC">
            <w:pPr>
              <w:ind w:firstLine="366"/>
              <w:jc w:val="both"/>
              <w:rPr>
                <w:rFonts w:eastAsia="Calibri"/>
                <w:color w:val="auto"/>
                <w:lang w:val="lt-LT"/>
              </w:rPr>
            </w:pPr>
            <w:r w:rsidRPr="005F3B86">
              <w:rPr>
                <w:rFonts w:eastAsia="Calibri"/>
                <w:b/>
                <w:color w:val="auto"/>
                <w:lang w:val="lt-LT"/>
              </w:rPr>
              <w:t>Reikalavimai kėdėms</w:t>
            </w:r>
            <w:r w:rsidRPr="005F3B86">
              <w:rPr>
                <w:rFonts w:eastAsia="Calibri"/>
                <w:color w:val="auto"/>
                <w:lang w:val="lt-LT"/>
              </w:rPr>
              <w:t xml:space="preserve"> – kėdė turi būti tvirtos konstrukcijos (atsisėdus 150 kg asmeniui ji neturi sulūžti, galima grįžtamoji deformacija iki 5 mm). Kėdė turi būti tinkama dirbti 190 cm ūgio suaugusiam asmeniui.</w:t>
            </w:r>
          </w:p>
          <w:p w:rsidR="00A81BDC" w:rsidRPr="00B6799A" w:rsidRDefault="00A81BDC" w:rsidP="00A81BDC">
            <w:pPr>
              <w:ind w:firstLine="366"/>
              <w:jc w:val="both"/>
              <w:rPr>
                <w:b/>
                <w:color w:val="auto"/>
                <w:lang w:val="lt-LT"/>
              </w:rPr>
            </w:pPr>
            <w:r w:rsidRPr="000F01AB">
              <w:rPr>
                <w:rFonts w:eastAsia="Calibri"/>
                <w:b/>
                <w:color w:val="auto"/>
                <w:lang w:val="lt-LT"/>
              </w:rPr>
              <w:t>Pastaba:</w:t>
            </w:r>
            <w:r w:rsidRPr="000F01AB">
              <w:rPr>
                <w:rFonts w:eastAsia="Calibri"/>
                <w:color w:val="auto"/>
                <w:lang w:val="lt-LT"/>
              </w:rPr>
              <w:t xml:space="preserve"> Įranga (stalai, kėdės</w:t>
            </w:r>
            <w:r>
              <w:rPr>
                <w:rFonts w:eastAsia="Calibri"/>
                <w:color w:val="auto"/>
                <w:lang w:val="lt-LT"/>
              </w:rPr>
              <w:t>, spintelės, spintos</w:t>
            </w:r>
            <w:r w:rsidRPr="000F01AB">
              <w:rPr>
                <w:rFonts w:eastAsia="Calibri"/>
                <w:color w:val="auto"/>
                <w:lang w:val="lt-LT"/>
              </w:rPr>
              <w:t>) užsakomi atskirai, pagal poreikį</w:t>
            </w:r>
            <w:r w:rsidRPr="000F01AB">
              <w:rPr>
                <w:rFonts w:eastAsia="Calibri"/>
                <w:b/>
                <w:color w:val="auto"/>
                <w:lang w:val="lt-LT"/>
              </w:rPr>
              <w:t>.</w:t>
            </w:r>
          </w:p>
        </w:tc>
      </w:tr>
      <w:tr w:rsidR="005F3B86" w:rsidRPr="00CF6D31" w:rsidTr="0020573C">
        <w:trPr>
          <w:trHeight w:val="980"/>
          <w:jc w:val="center"/>
        </w:trPr>
        <w:tc>
          <w:tcPr>
            <w:tcW w:w="570" w:type="dxa"/>
            <w:vAlign w:val="center"/>
          </w:tcPr>
          <w:p w:rsidR="001554FF" w:rsidRPr="00043706" w:rsidRDefault="001554FF" w:rsidP="0020573C">
            <w:pPr>
              <w:numPr>
                <w:ilvl w:val="0"/>
                <w:numId w:val="37"/>
              </w:numPr>
              <w:ind w:left="0" w:firstLine="0"/>
              <w:rPr>
                <w:color w:val="auto"/>
                <w:lang w:val="lt-LT"/>
              </w:rPr>
            </w:pPr>
          </w:p>
        </w:tc>
        <w:tc>
          <w:tcPr>
            <w:tcW w:w="2334" w:type="dxa"/>
            <w:vAlign w:val="center"/>
          </w:tcPr>
          <w:p w:rsidR="001554FF" w:rsidRPr="001C7E28" w:rsidRDefault="001554FF" w:rsidP="0020573C">
            <w:pPr>
              <w:rPr>
                <w:color w:val="auto"/>
                <w:lang w:val="lt-LT"/>
              </w:rPr>
            </w:pPr>
            <w:r w:rsidRPr="001C7E28">
              <w:rPr>
                <w:color w:val="auto"/>
                <w:lang w:val="lt-LT"/>
              </w:rPr>
              <w:t>Mokymo klasės patalpa</w:t>
            </w:r>
          </w:p>
        </w:tc>
        <w:tc>
          <w:tcPr>
            <w:tcW w:w="943" w:type="dxa"/>
            <w:vAlign w:val="center"/>
          </w:tcPr>
          <w:p w:rsidR="001554FF" w:rsidRPr="001C7E28" w:rsidRDefault="00F91B41" w:rsidP="0020573C">
            <w:pPr>
              <w:jc w:val="center"/>
              <w:rPr>
                <w:color w:val="auto"/>
                <w:lang w:val="lt-LT"/>
              </w:rPr>
            </w:pPr>
            <w:r>
              <w:rPr>
                <w:color w:val="auto"/>
                <w:lang w:val="lt-LT"/>
              </w:rPr>
              <w:t>komplektas</w:t>
            </w:r>
          </w:p>
        </w:tc>
        <w:tc>
          <w:tcPr>
            <w:tcW w:w="1070" w:type="dxa"/>
            <w:vAlign w:val="center"/>
          </w:tcPr>
          <w:p w:rsidR="001554FF" w:rsidRPr="001C7E28" w:rsidRDefault="001554FF" w:rsidP="0020573C">
            <w:pPr>
              <w:jc w:val="center"/>
              <w:rPr>
                <w:rFonts w:eastAsia="Calibri"/>
                <w:color w:val="auto"/>
                <w:lang w:val="lt-LT"/>
              </w:rPr>
            </w:pPr>
          </w:p>
        </w:tc>
        <w:tc>
          <w:tcPr>
            <w:tcW w:w="10471" w:type="dxa"/>
          </w:tcPr>
          <w:p w:rsidR="001554FF" w:rsidRPr="00CF6D31" w:rsidRDefault="001554FF" w:rsidP="0020573C">
            <w:pPr>
              <w:tabs>
                <w:tab w:val="left" w:pos="426"/>
              </w:tabs>
              <w:jc w:val="both"/>
              <w:rPr>
                <w:b/>
                <w:color w:val="auto"/>
                <w:lang w:val="lt-LT"/>
              </w:rPr>
            </w:pPr>
            <w:r w:rsidRPr="00CF6D31">
              <w:rPr>
                <w:b/>
                <w:color w:val="auto"/>
                <w:lang w:val="lt-LT"/>
              </w:rPr>
              <w:t>Patalpos sudėtis ir minimalūs reikalavimai (štabas, kuopos blokai):</w:t>
            </w:r>
          </w:p>
          <w:p w:rsidR="001554FF" w:rsidRPr="00CF6D31" w:rsidRDefault="001554FF" w:rsidP="0020573C">
            <w:pPr>
              <w:pStyle w:val="ListParagraph"/>
              <w:numPr>
                <w:ilvl w:val="0"/>
                <w:numId w:val="5"/>
              </w:numPr>
              <w:tabs>
                <w:tab w:val="left" w:pos="636"/>
              </w:tabs>
              <w:spacing w:after="0" w:line="240" w:lineRule="auto"/>
              <w:ind w:left="6" w:firstLine="354"/>
              <w:jc w:val="both"/>
              <w:rPr>
                <w:rFonts w:ascii="Times New Roman" w:hAnsi="Times New Roman" w:cs="Times New Roman"/>
                <w:color w:val="auto"/>
                <w:sz w:val="24"/>
                <w:szCs w:val="24"/>
              </w:rPr>
            </w:pPr>
            <w:r w:rsidRPr="00CF6D31">
              <w:rPr>
                <w:rFonts w:ascii="Times New Roman" w:hAnsi="Times New Roman" w:cs="Times New Roman"/>
                <w:color w:val="auto"/>
                <w:sz w:val="24"/>
                <w:szCs w:val="24"/>
              </w:rPr>
              <w:t>patalpa iš 4 sujungtų konteinerių be vidinių sienų;</w:t>
            </w:r>
          </w:p>
          <w:p w:rsidR="001554FF" w:rsidRPr="00534055" w:rsidRDefault="001554FF" w:rsidP="0020573C">
            <w:pPr>
              <w:pStyle w:val="ListParagraph"/>
              <w:numPr>
                <w:ilvl w:val="0"/>
                <w:numId w:val="5"/>
              </w:numPr>
              <w:tabs>
                <w:tab w:val="left" w:pos="636"/>
              </w:tabs>
              <w:spacing w:after="0" w:line="240" w:lineRule="auto"/>
              <w:ind w:left="6" w:firstLine="354"/>
              <w:jc w:val="both"/>
              <w:rPr>
                <w:rFonts w:ascii="Times New Roman" w:eastAsia="Calibri" w:hAnsi="Times New Roman" w:cs="Times New Roman"/>
                <w:color w:val="auto"/>
                <w:sz w:val="24"/>
                <w:szCs w:val="24"/>
              </w:rPr>
            </w:pPr>
            <w:r w:rsidRPr="00CF6D31">
              <w:rPr>
                <w:rFonts w:ascii="Times New Roman" w:hAnsi="Times New Roman" w:cs="Times New Roman"/>
                <w:color w:val="auto"/>
                <w:sz w:val="24"/>
                <w:szCs w:val="24"/>
              </w:rPr>
              <w:t>ne mažiau kaip 1 išėjimas (duryse įmontuotos įleidžiamos spynos su užraktu iš išorės ir vidaus)</w:t>
            </w:r>
            <w:r>
              <w:rPr>
                <w:rFonts w:ascii="Times New Roman" w:hAnsi="Times New Roman" w:cs="Times New Roman"/>
                <w:color w:val="auto"/>
                <w:sz w:val="24"/>
                <w:szCs w:val="24"/>
              </w:rPr>
              <w:t>;</w:t>
            </w:r>
          </w:p>
          <w:p w:rsidR="001554FF" w:rsidRPr="00CF6D31" w:rsidRDefault="001554FF" w:rsidP="0020573C">
            <w:pPr>
              <w:pStyle w:val="ListParagraph"/>
              <w:numPr>
                <w:ilvl w:val="0"/>
                <w:numId w:val="5"/>
              </w:numPr>
              <w:tabs>
                <w:tab w:val="left" w:pos="636"/>
              </w:tabs>
              <w:spacing w:after="0" w:line="240" w:lineRule="auto"/>
              <w:ind w:left="6" w:firstLine="354"/>
              <w:jc w:val="both"/>
              <w:rPr>
                <w:rFonts w:ascii="Times New Roman" w:eastAsia="Calibri" w:hAnsi="Times New Roman" w:cs="Times New Roman"/>
                <w:color w:val="auto"/>
                <w:sz w:val="24"/>
                <w:szCs w:val="24"/>
              </w:rPr>
            </w:pPr>
            <w:r w:rsidRPr="00CF6D31">
              <w:rPr>
                <w:rFonts w:ascii="Times New Roman" w:hAnsi="Times New Roman" w:cs="Times New Roman"/>
                <w:color w:val="auto"/>
                <w:sz w:val="24"/>
                <w:szCs w:val="24"/>
              </w:rPr>
              <w:t xml:space="preserve">ne mažiau </w:t>
            </w:r>
            <w:r>
              <w:rPr>
                <w:rFonts w:ascii="Times New Roman" w:hAnsi="Times New Roman" w:cs="Times New Roman"/>
                <w:color w:val="auto"/>
                <w:sz w:val="24"/>
                <w:szCs w:val="24"/>
              </w:rPr>
              <w:t>kaip 15</w:t>
            </w:r>
            <w:r w:rsidRPr="00CF6D31">
              <w:rPr>
                <w:rFonts w:ascii="Times New Roman" w:hAnsi="Times New Roman" w:cs="Times New Roman"/>
                <w:color w:val="auto"/>
                <w:sz w:val="24"/>
                <w:szCs w:val="24"/>
              </w:rPr>
              <w:t xml:space="preserve"> lang</w:t>
            </w:r>
            <w:r>
              <w:rPr>
                <w:rFonts w:ascii="Times New Roman" w:hAnsi="Times New Roman" w:cs="Times New Roman"/>
                <w:color w:val="auto"/>
                <w:sz w:val="24"/>
                <w:szCs w:val="24"/>
              </w:rPr>
              <w:t>ų</w:t>
            </w:r>
            <w:r w:rsidRPr="00CF6D31">
              <w:rPr>
                <w:rFonts w:ascii="Times New Roman" w:hAnsi="Times New Roman" w:cs="Times New Roman"/>
                <w:color w:val="auto"/>
                <w:sz w:val="24"/>
                <w:szCs w:val="24"/>
              </w:rPr>
              <w:t>;</w:t>
            </w:r>
          </w:p>
          <w:p w:rsidR="001554FF" w:rsidRPr="005F3B86" w:rsidRDefault="001554FF" w:rsidP="0020573C">
            <w:pPr>
              <w:pStyle w:val="ListParagraph"/>
              <w:numPr>
                <w:ilvl w:val="0"/>
                <w:numId w:val="5"/>
              </w:numPr>
              <w:tabs>
                <w:tab w:val="left" w:pos="636"/>
              </w:tabs>
              <w:spacing w:after="0" w:line="240" w:lineRule="auto"/>
              <w:ind w:left="6" w:firstLine="354"/>
              <w:jc w:val="both"/>
              <w:rPr>
                <w:rFonts w:ascii="Times New Roman" w:hAnsi="Times New Roman" w:cs="Times New Roman"/>
                <w:color w:val="auto"/>
                <w:sz w:val="24"/>
                <w:szCs w:val="24"/>
              </w:rPr>
            </w:pPr>
            <w:r w:rsidRPr="005F3B86">
              <w:rPr>
                <w:rFonts w:ascii="Times New Roman" w:hAnsi="Times New Roman" w:cs="Times New Roman"/>
                <w:color w:val="auto"/>
                <w:sz w:val="24"/>
                <w:szCs w:val="24"/>
              </w:rPr>
              <w:t>ne mažiau kaip 6 įžemintų elektros kištukinių lizdų;</w:t>
            </w:r>
          </w:p>
          <w:p w:rsidR="001554FF" w:rsidRPr="005F3B86" w:rsidRDefault="001554FF" w:rsidP="0020573C">
            <w:pPr>
              <w:pStyle w:val="ListParagraph"/>
              <w:numPr>
                <w:ilvl w:val="0"/>
                <w:numId w:val="5"/>
              </w:numPr>
              <w:tabs>
                <w:tab w:val="left" w:pos="636"/>
              </w:tabs>
              <w:spacing w:after="0" w:line="240" w:lineRule="auto"/>
              <w:ind w:left="6" w:firstLine="354"/>
              <w:jc w:val="both"/>
              <w:rPr>
                <w:rFonts w:ascii="Times New Roman" w:hAnsi="Times New Roman" w:cs="Times New Roman"/>
                <w:color w:val="auto"/>
                <w:sz w:val="24"/>
                <w:szCs w:val="24"/>
              </w:rPr>
            </w:pPr>
            <w:r w:rsidRPr="005F3B86">
              <w:rPr>
                <w:rFonts w:ascii="Times New Roman" w:hAnsi="Times New Roman" w:cs="Times New Roman"/>
                <w:color w:val="auto"/>
                <w:sz w:val="24"/>
                <w:szCs w:val="24"/>
              </w:rPr>
              <w:t>ne mažiau kaip 7 vnt. kompiuterinio tinklo lizdų RJ45;</w:t>
            </w:r>
          </w:p>
          <w:p w:rsidR="001554FF" w:rsidRPr="005F3B86" w:rsidRDefault="001554FF" w:rsidP="0020573C">
            <w:pPr>
              <w:pStyle w:val="ListParagraph"/>
              <w:numPr>
                <w:ilvl w:val="0"/>
                <w:numId w:val="5"/>
              </w:numPr>
              <w:tabs>
                <w:tab w:val="left" w:pos="636"/>
              </w:tabs>
              <w:spacing w:after="0" w:line="240" w:lineRule="auto"/>
              <w:ind w:left="6" w:firstLine="354"/>
              <w:jc w:val="both"/>
              <w:rPr>
                <w:rFonts w:ascii="Times New Roman" w:eastAsia="Calibri" w:hAnsi="Times New Roman" w:cs="Times New Roman"/>
                <w:color w:val="auto"/>
                <w:sz w:val="24"/>
                <w:szCs w:val="24"/>
              </w:rPr>
            </w:pPr>
            <w:r w:rsidRPr="005F3B86">
              <w:rPr>
                <w:rFonts w:ascii="Times New Roman" w:eastAsia="Calibri" w:hAnsi="Times New Roman" w:cs="Times New Roman"/>
                <w:color w:val="auto"/>
                <w:sz w:val="24"/>
                <w:szCs w:val="24"/>
              </w:rPr>
              <w:t>1 mokymo klasės patalpoje turi būti 11 stalų 150X80 cm., ir 21 kėdė;</w:t>
            </w:r>
          </w:p>
          <w:p w:rsidR="001554FF" w:rsidRPr="005F3B86" w:rsidRDefault="005F3B86" w:rsidP="0020573C">
            <w:pPr>
              <w:pStyle w:val="ListParagraph"/>
              <w:numPr>
                <w:ilvl w:val="0"/>
                <w:numId w:val="5"/>
              </w:numPr>
              <w:tabs>
                <w:tab w:val="left" w:pos="636"/>
              </w:tabs>
              <w:spacing w:after="0" w:line="240" w:lineRule="auto"/>
              <w:ind w:left="6" w:firstLine="354"/>
              <w:jc w:val="both"/>
              <w:rPr>
                <w:rFonts w:ascii="Times New Roman" w:eastAsia="Calibri" w:hAnsi="Times New Roman" w:cs="Times New Roman"/>
                <w:color w:val="auto"/>
                <w:sz w:val="24"/>
                <w:szCs w:val="24"/>
              </w:rPr>
            </w:pPr>
            <w:r w:rsidRPr="005F3B86">
              <w:rPr>
                <w:rFonts w:ascii="Times New Roman" w:eastAsia="Calibri" w:hAnsi="Times New Roman" w:cs="Times New Roman"/>
                <w:color w:val="auto"/>
                <w:sz w:val="24"/>
                <w:szCs w:val="24"/>
              </w:rPr>
              <w:lastRenderedPageBreak/>
              <w:t>r</w:t>
            </w:r>
            <w:r w:rsidR="001554FF" w:rsidRPr="005F3B86">
              <w:rPr>
                <w:rFonts w:ascii="Times New Roman" w:eastAsia="Calibri" w:hAnsi="Times New Roman" w:cs="Times New Roman"/>
                <w:color w:val="auto"/>
                <w:sz w:val="24"/>
                <w:szCs w:val="24"/>
              </w:rPr>
              <w:t>adiatotoriai 4 vnt;</w:t>
            </w:r>
          </w:p>
          <w:p w:rsidR="005F3B86" w:rsidRPr="005F3B86" w:rsidRDefault="005F3B86" w:rsidP="0020573C">
            <w:pPr>
              <w:pStyle w:val="ListParagraph"/>
              <w:numPr>
                <w:ilvl w:val="0"/>
                <w:numId w:val="5"/>
              </w:numPr>
              <w:tabs>
                <w:tab w:val="left" w:pos="636"/>
              </w:tabs>
              <w:spacing w:after="0" w:line="240" w:lineRule="auto"/>
              <w:ind w:left="6" w:firstLine="354"/>
              <w:jc w:val="both"/>
              <w:rPr>
                <w:rFonts w:ascii="Times New Roman" w:eastAsia="Calibri" w:hAnsi="Times New Roman" w:cs="Times New Roman"/>
                <w:color w:val="auto"/>
                <w:sz w:val="24"/>
                <w:szCs w:val="24"/>
              </w:rPr>
            </w:pPr>
            <w:r>
              <w:rPr>
                <w:rFonts w:ascii="Times New Roman" w:eastAsia="Calibri" w:hAnsi="Times New Roman" w:cs="Times New Roman"/>
                <w:color w:val="auto"/>
                <w:sz w:val="24"/>
                <w:szCs w:val="24"/>
              </w:rPr>
              <w:t>ši</w:t>
            </w:r>
            <w:r w:rsidRPr="005F3B86">
              <w:rPr>
                <w:rFonts w:ascii="Times New Roman" w:eastAsia="Calibri" w:hAnsi="Times New Roman" w:cs="Times New Roman"/>
                <w:color w:val="auto"/>
                <w:sz w:val="24"/>
                <w:szCs w:val="24"/>
              </w:rPr>
              <w:t>ldytuvai/kondicionieriai 2 vnt;</w:t>
            </w:r>
          </w:p>
          <w:p w:rsidR="001554FF" w:rsidRPr="005F3B86" w:rsidRDefault="001554FF" w:rsidP="0020573C">
            <w:pPr>
              <w:pStyle w:val="ListParagraph"/>
              <w:numPr>
                <w:ilvl w:val="0"/>
                <w:numId w:val="5"/>
              </w:numPr>
              <w:tabs>
                <w:tab w:val="left" w:pos="636"/>
              </w:tabs>
              <w:spacing w:after="0" w:line="240" w:lineRule="auto"/>
              <w:ind w:left="6" w:firstLine="354"/>
              <w:jc w:val="both"/>
              <w:rPr>
                <w:rFonts w:ascii="Times New Roman" w:eastAsia="Calibri" w:hAnsi="Times New Roman" w:cs="Times New Roman"/>
                <w:color w:val="auto"/>
                <w:sz w:val="24"/>
                <w:szCs w:val="24"/>
              </w:rPr>
            </w:pPr>
            <w:r w:rsidRPr="005F3B86">
              <w:rPr>
                <w:rFonts w:ascii="Times New Roman" w:eastAsia="Calibri" w:hAnsi="Times New Roman" w:cs="Times New Roman"/>
                <w:color w:val="auto"/>
                <w:sz w:val="24"/>
                <w:szCs w:val="24"/>
              </w:rPr>
              <w:t xml:space="preserve">turi būti 1 šiukšliadėžė su dangčiu (ne mažiau, kaip 25 l). </w:t>
            </w:r>
          </w:p>
          <w:p w:rsidR="001554FF" w:rsidRPr="00CF6D31" w:rsidRDefault="001554FF" w:rsidP="0020573C">
            <w:pPr>
              <w:ind w:firstLine="366"/>
              <w:jc w:val="both"/>
              <w:rPr>
                <w:rFonts w:eastAsia="Calibri"/>
                <w:color w:val="auto"/>
                <w:lang w:val="lt-LT"/>
              </w:rPr>
            </w:pPr>
            <w:r w:rsidRPr="00CF6D31">
              <w:rPr>
                <w:rFonts w:eastAsia="Calibri"/>
                <w:b/>
                <w:color w:val="auto"/>
                <w:lang w:val="lt-LT"/>
              </w:rPr>
              <w:t>Reikalavimai stalams</w:t>
            </w:r>
            <w:r w:rsidRPr="00CF6D31">
              <w:rPr>
                <w:rFonts w:eastAsia="Calibri"/>
                <w:color w:val="auto"/>
                <w:lang w:val="lt-LT"/>
              </w:rPr>
              <w:t xml:space="preserve"> – stalas turi būti tvirtos konstrukcijos (uždėjus 150 kg ant stalo vidurio jis neturi sulūžti, galima grįžtamoji deformacija iki 5 mm). Stalo konstrukcija turi būti tokia, kad prie jo galėtų dirbti du 190 cm ūgio suaugę asmenys (vienas kitam netrukdydami). </w:t>
            </w:r>
            <w:r w:rsidR="005F3B86">
              <w:rPr>
                <w:rFonts w:eastAsia="Calibri"/>
                <w:color w:val="auto"/>
                <w:lang w:val="lt-LT"/>
              </w:rPr>
              <w:t>150X80 cm.</w:t>
            </w:r>
          </w:p>
          <w:p w:rsidR="001554FF" w:rsidRPr="00CF6D31" w:rsidRDefault="001554FF" w:rsidP="0020573C">
            <w:pPr>
              <w:ind w:left="-2" w:firstLine="366"/>
              <w:jc w:val="both"/>
              <w:rPr>
                <w:rFonts w:eastAsia="Calibri"/>
                <w:color w:val="auto"/>
                <w:lang w:val="lt-LT"/>
              </w:rPr>
            </w:pPr>
            <w:r w:rsidRPr="005F3B86">
              <w:rPr>
                <w:rFonts w:eastAsia="Calibri"/>
                <w:b/>
                <w:color w:val="auto"/>
                <w:lang w:val="lt-LT"/>
              </w:rPr>
              <w:t>Reikalavimai kėdėms</w:t>
            </w:r>
            <w:r w:rsidRPr="005F3B86">
              <w:rPr>
                <w:rFonts w:eastAsia="Calibri"/>
                <w:color w:val="auto"/>
                <w:lang w:val="lt-LT"/>
              </w:rPr>
              <w:t xml:space="preserve"> – kėdė turi būti tvirtos konstrukcijos (atsisėdus 150 kg asmeniui ji neturi sulūžti, galima grįžtamoji deformacija iki 5 mm). Kėdė turi būti tinkama dirbti 190 c</w:t>
            </w:r>
            <w:r w:rsidR="005F3B86">
              <w:rPr>
                <w:rFonts w:eastAsia="Calibri"/>
                <w:color w:val="auto"/>
                <w:lang w:val="lt-LT"/>
              </w:rPr>
              <w:t>m ūgio suaugusiam asmeniui</w:t>
            </w:r>
            <w:r w:rsidRPr="005F3B86">
              <w:rPr>
                <w:rFonts w:eastAsia="Calibri"/>
                <w:color w:val="auto"/>
                <w:lang w:val="lt-LT"/>
              </w:rPr>
              <w:t>.</w:t>
            </w:r>
          </w:p>
        </w:tc>
      </w:tr>
    </w:tbl>
    <w:p w:rsidR="00A81BDC" w:rsidRDefault="00A81BDC" w:rsidP="00450563">
      <w:pPr>
        <w:tabs>
          <w:tab w:val="left" w:pos="2835"/>
          <w:tab w:val="left" w:pos="7371"/>
        </w:tabs>
        <w:suppressAutoHyphens/>
        <w:spacing w:line="100" w:lineRule="atLeast"/>
        <w:jc w:val="both"/>
        <w:rPr>
          <w:u w:val="single"/>
          <w:lang w:val="lt-LT" w:eastAsia="ar-SA"/>
        </w:rPr>
      </w:pPr>
    </w:p>
    <w:p w:rsidR="001A2BD2" w:rsidRPr="000214FF" w:rsidRDefault="001A2BD2" w:rsidP="006A6B94">
      <w:pPr>
        <w:spacing w:after="26"/>
        <w:rPr>
          <w:b/>
          <w:lang w:val="lt-LT"/>
        </w:rPr>
      </w:pPr>
      <w:bookmarkStart w:id="0" w:name="_GoBack"/>
      <w:bookmarkEnd w:id="0"/>
    </w:p>
    <w:sectPr w:rsidR="001A2BD2" w:rsidRPr="000214FF" w:rsidSect="00C33120">
      <w:pgSz w:w="16838" w:h="11906" w:orient="landscape"/>
      <w:pgMar w:top="1701" w:right="678"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7E27" w:rsidRDefault="00C27E27" w:rsidP="00696ED1">
      <w:r>
        <w:separator/>
      </w:r>
    </w:p>
  </w:endnote>
  <w:endnote w:type="continuationSeparator" w:id="0">
    <w:p w:rsidR="00C27E27" w:rsidRDefault="00C27E27" w:rsidP="00696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7E27" w:rsidRDefault="00C27E27" w:rsidP="00696ED1">
      <w:r>
        <w:separator/>
      </w:r>
    </w:p>
  </w:footnote>
  <w:footnote w:type="continuationSeparator" w:id="0">
    <w:p w:rsidR="00C27E27" w:rsidRDefault="00C27E27" w:rsidP="00696E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33D52"/>
    <w:multiLevelType w:val="hybridMultilevel"/>
    <w:tmpl w:val="69240792"/>
    <w:lvl w:ilvl="0" w:tplc="136ECCAC">
      <w:start w:val="11"/>
      <w:numFmt w:val="bullet"/>
      <w:lvlText w:val="-"/>
      <w:lvlJc w:val="left"/>
      <w:pPr>
        <w:ind w:left="810" w:hanging="360"/>
      </w:pPr>
      <w:rPr>
        <w:rFonts w:ascii="Times New Roman" w:eastAsia="Times New Roman"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15:restartNumberingAfterBreak="0">
    <w:nsid w:val="05234175"/>
    <w:multiLevelType w:val="hybridMultilevel"/>
    <w:tmpl w:val="AB5ED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4602E3"/>
    <w:multiLevelType w:val="hybridMultilevel"/>
    <w:tmpl w:val="C0B21A34"/>
    <w:lvl w:ilvl="0" w:tplc="136ECCAC">
      <w:start w:val="11"/>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5496E40"/>
    <w:multiLevelType w:val="hybridMultilevel"/>
    <w:tmpl w:val="B76EAF14"/>
    <w:lvl w:ilvl="0" w:tplc="394A17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372F2"/>
    <w:multiLevelType w:val="hybridMultilevel"/>
    <w:tmpl w:val="036CB40E"/>
    <w:lvl w:ilvl="0" w:tplc="136ECCAC">
      <w:start w:val="11"/>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9280628"/>
    <w:multiLevelType w:val="hybridMultilevel"/>
    <w:tmpl w:val="A9CEB004"/>
    <w:lvl w:ilvl="0" w:tplc="394A17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E28D1"/>
    <w:multiLevelType w:val="hybridMultilevel"/>
    <w:tmpl w:val="085ABC50"/>
    <w:lvl w:ilvl="0" w:tplc="136ECCAC">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3C342F"/>
    <w:multiLevelType w:val="hybridMultilevel"/>
    <w:tmpl w:val="3C6EBDD6"/>
    <w:lvl w:ilvl="0" w:tplc="136ECCAC">
      <w:start w:val="11"/>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0315265"/>
    <w:multiLevelType w:val="hybridMultilevel"/>
    <w:tmpl w:val="89447E0E"/>
    <w:lvl w:ilvl="0" w:tplc="6534144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BE0E5E"/>
    <w:multiLevelType w:val="hybridMultilevel"/>
    <w:tmpl w:val="C8948708"/>
    <w:lvl w:ilvl="0" w:tplc="394A17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FE1703"/>
    <w:multiLevelType w:val="hybridMultilevel"/>
    <w:tmpl w:val="EC643730"/>
    <w:lvl w:ilvl="0" w:tplc="394A17EA">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FDD1711"/>
    <w:multiLevelType w:val="hybridMultilevel"/>
    <w:tmpl w:val="5A56ED78"/>
    <w:lvl w:ilvl="0" w:tplc="136ECCAC">
      <w:start w:val="11"/>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0EF2395"/>
    <w:multiLevelType w:val="hybridMultilevel"/>
    <w:tmpl w:val="99B8AF08"/>
    <w:lvl w:ilvl="0" w:tplc="394A17EA">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9A4C15"/>
    <w:multiLevelType w:val="hybridMultilevel"/>
    <w:tmpl w:val="EEDAB40A"/>
    <w:lvl w:ilvl="0" w:tplc="136ECCAC">
      <w:start w:val="1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1E86DF4"/>
    <w:multiLevelType w:val="hybridMultilevel"/>
    <w:tmpl w:val="D7AC5B9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302AF8"/>
    <w:multiLevelType w:val="hybridMultilevel"/>
    <w:tmpl w:val="F8D482D6"/>
    <w:lvl w:ilvl="0" w:tplc="136ECCAC">
      <w:start w:val="1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E9D6817"/>
    <w:multiLevelType w:val="multilevel"/>
    <w:tmpl w:val="257434D0"/>
    <w:lvl w:ilvl="0">
      <w:start w:val="1"/>
      <w:numFmt w:val="decimal"/>
      <w:lvlText w:val="%1."/>
      <w:lvlJc w:val="left"/>
      <w:pPr>
        <w:ind w:left="2202" w:hanging="360"/>
      </w:pPr>
      <w:rPr>
        <w:b w:val="0"/>
        <w:i w:val="0"/>
      </w:rPr>
    </w:lvl>
    <w:lvl w:ilvl="1">
      <w:start w:val="1"/>
      <w:numFmt w:val="decimal"/>
      <w:lvlText w:val="%1.%2."/>
      <w:lvlJc w:val="left"/>
      <w:pPr>
        <w:ind w:left="2592" w:hanging="432"/>
      </w:pPr>
      <w:rPr>
        <w:b w:val="0"/>
        <w:color w:val="auto"/>
      </w:rPr>
    </w:lvl>
    <w:lvl w:ilvl="2">
      <w:start w:val="1"/>
      <w:numFmt w:val="decimal"/>
      <w:lvlText w:val="%1.%2.%3."/>
      <w:lvlJc w:val="left"/>
      <w:pPr>
        <w:ind w:left="930" w:hanging="504"/>
      </w:pPr>
      <w:rPr>
        <w:b w:val="0"/>
        <w:color w:val="auto"/>
      </w:rPr>
    </w:lvl>
    <w:lvl w:ilvl="3">
      <w:start w:val="1"/>
      <w:numFmt w:val="decimal"/>
      <w:lvlText w:val="%1.%2.%3.%4."/>
      <w:lvlJc w:val="left"/>
      <w:pPr>
        <w:ind w:left="1358" w:hanging="648"/>
      </w:pPr>
      <w:rPr>
        <w:b w:val="0"/>
        <w:color w:val="auto"/>
      </w:rPr>
    </w:lvl>
    <w:lvl w:ilvl="4">
      <w:start w:val="1"/>
      <w:numFmt w:val="decimal"/>
      <w:lvlText w:val="%1.%2.%3.%4.%5."/>
      <w:lvlJc w:val="left"/>
      <w:pPr>
        <w:ind w:left="2232" w:hanging="792"/>
      </w:pPr>
      <w:rPr>
        <w:b w:val="0"/>
        <w:color w:val="auto"/>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0567D26"/>
    <w:multiLevelType w:val="hybridMultilevel"/>
    <w:tmpl w:val="E9E0DAE6"/>
    <w:lvl w:ilvl="0" w:tplc="394A17EA">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35164D3F"/>
    <w:multiLevelType w:val="hybridMultilevel"/>
    <w:tmpl w:val="7FDA7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CC5A31"/>
    <w:multiLevelType w:val="hybridMultilevel"/>
    <w:tmpl w:val="B900C618"/>
    <w:lvl w:ilvl="0" w:tplc="136ECCAC">
      <w:start w:val="11"/>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D3610B5"/>
    <w:multiLevelType w:val="hybridMultilevel"/>
    <w:tmpl w:val="81702242"/>
    <w:lvl w:ilvl="0" w:tplc="136ECCAC">
      <w:start w:val="1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EF6175C"/>
    <w:multiLevelType w:val="hybridMultilevel"/>
    <w:tmpl w:val="9852261E"/>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2" w15:restartNumberingAfterBreak="0">
    <w:nsid w:val="4C372CF5"/>
    <w:multiLevelType w:val="hybridMultilevel"/>
    <w:tmpl w:val="D39A53F8"/>
    <w:lvl w:ilvl="0" w:tplc="394A17EA">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4CD3052F"/>
    <w:multiLevelType w:val="hybridMultilevel"/>
    <w:tmpl w:val="F5B4AB02"/>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4" w15:restartNumberingAfterBreak="0">
    <w:nsid w:val="55143ACB"/>
    <w:multiLevelType w:val="hybridMultilevel"/>
    <w:tmpl w:val="7A8609F8"/>
    <w:lvl w:ilvl="0" w:tplc="0409000F">
      <w:start w:val="1"/>
      <w:numFmt w:val="decimal"/>
      <w:lvlText w:val="%1."/>
      <w:lvlJc w:val="left"/>
      <w:pPr>
        <w:ind w:left="360" w:hanging="360"/>
      </w:p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25" w15:restartNumberingAfterBreak="0">
    <w:nsid w:val="58D1215A"/>
    <w:multiLevelType w:val="hybridMultilevel"/>
    <w:tmpl w:val="4948A506"/>
    <w:lvl w:ilvl="0" w:tplc="394A17EA">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5C771648"/>
    <w:multiLevelType w:val="hybridMultilevel"/>
    <w:tmpl w:val="F8FA590C"/>
    <w:lvl w:ilvl="0" w:tplc="136ECCAC">
      <w:start w:val="11"/>
      <w:numFmt w:val="bullet"/>
      <w:lvlText w:val="-"/>
      <w:lvlJc w:val="left"/>
      <w:pPr>
        <w:ind w:left="1200" w:hanging="360"/>
      </w:pPr>
      <w:rPr>
        <w:rFonts w:ascii="Times New Roman" w:eastAsia="Times New Roman" w:hAnsi="Times New Roman" w:cs="Times New Roman"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7" w15:restartNumberingAfterBreak="0">
    <w:nsid w:val="5EB46B6A"/>
    <w:multiLevelType w:val="hybridMultilevel"/>
    <w:tmpl w:val="FCE8F284"/>
    <w:lvl w:ilvl="0" w:tplc="136ECCAC">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A6420B"/>
    <w:multiLevelType w:val="hybridMultilevel"/>
    <w:tmpl w:val="D92872F4"/>
    <w:lvl w:ilvl="0" w:tplc="394A17EA">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6A691C4D"/>
    <w:multiLevelType w:val="hybridMultilevel"/>
    <w:tmpl w:val="F73C4A44"/>
    <w:lvl w:ilvl="0" w:tplc="604EE87E">
      <w:start w:val="1"/>
      <w:numFmt w:val="decimal"/>
      <w:lvlText w:val="%1"/>
      <w:lvlJc w:val="left"/>
      <w:pPr>
        <w:ind w:left="1494" w:hanging="360"/>
      </w:pPr>
      <w:rPr>
        <w:rFonts w:eastAsia="Times New Roman" w:hint="default"/>
        <w:b/>
        <w:u w:val="none"/>
      </w:r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0" w15:restartNumberingAfterBreak="0">
    <w:nsid w:val="6C8916F3"/>
    <w:multiLevelType w:val="hybridMultilevel"/>
    <w:tmpl w:val="2D823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3E0618"/>
    <w:multiLevelType w:val="hybridMultilevel"/>
    <w:tmpl w:val="E326A73E"/>
    <w:lvl w:ilvl="0" w:tplc="136ECCAC">
      <w:start w:val="11"/>
      <w:numFmt w:val="bullet"/>
      <w:lvlText w:val="-"/>
      <w:lvlJc w:val="left"/>
      <w:pPr>
        <w:ind w:left="1085" w:hanging="360"/>
      </w:pPr>
      <w:rPr>
        <w:rFonts w:ascii="Times New Roman" w:eastAsia="Times New Roman" w:hAnsi="Times New Roman" w:cs="Times New Roman" w:hint="default"/>
      </w:rPr>
    </w:lvl>
    <w:lvl w:ilvl="1" w:tplc="04090003" w:tentative="1">
      <w:start w:val="1"/>
      <w:numFmt w:val="bullet"/>
      <w:lvlText w:val="o"/>
      <w:lvlJc w:val="left"/>
      <w:pPr>
        <w:ind w:left="1805" w:hanging="360"/>
      </w:pPr>
      <w:rPr>
        <w:rFonts w:ascii="Courier New" w:hAnsi="Courier New" w:cs="Courier New" w:hint="default"/>
      </w:rPr>
    </w:lvl>
    <w:lvl w:ilvl="2" w:tplc="04090005" w:tentative="1">
      <w:start w:val="1"/>
      <w:numFmt w:val="bullet"/>
      <w:lvlText w:val=""/>
      <w:lvlJc w:val="left"/>
      <w:pPr>
        <w:ind w:left="2525" w:hanging="360"/>
      </w:pPr>
      <w:rPr>
        <w:rFonts w:ascii="Wingdings" w:hAnsi="Wingdings" w:hint="default"/>
      </w:rPr>
    </w:lvl>
    <w:lvl w:ilvl="3" w:tplc="04090001" w:tentative="1">
      <w:start w:val="1"/>
      <w:numFmt w:val="bullet"/>
      <w:lvlText w:val=""/>
      <w:lvlJc w:val="left"/>
      <w:pPr>
        <w:ind w:left="3245" w:hanging="360"/>
      </w:pPr>
      <w:rPr>
        <w:rFonts w:ascii="Symbol" w:hAnsi="Symbol" w:hint="default"/>
      </w:rPr>
    </w:lvl>
    <w:lvl w:ilvl="4" w:tplc="04090003" w:tentative="1">
      <w:start w:val="1"/>
      <w:numFmt w:val="bullet"/>
      <w:lvlText w:val="o"/>
      <w:lvlJc w:val="left"/>
      <w:pPr>
        <w:ind w:left="3965" w:hanging="360"/>
      </w:pPr>
      <w:rPr>
        <w:rFonts w:ascii="Courier New" w:hAnsi="Courier New" w:cs="Courier New" w:hint="default"/>
      </w:rPr>
    </w:lvl>
    <w:lvl w:ilvl="5" w:tplc="04090005" w:tentative="1">
      <w:start w:val="1"/>
      <w:numFmt w:val="bullet"/>
      <w:lvlText w:val=""/>
      <w:lvlJc w:val="left"/>
      <w:pPr>
        <w:ind w:left="4685" w:hanging="360"/>
      </w:pPr>
      <w:rPr>
        <w:rFonts w:ascii="Wingdings" w:hAnsi="Wingdings" w:hint="default"/>
      </w:rPr>
    </w:lvl>
    <w:lvl w:ilvl="6" w:tplc="04090001" w:tentative="1">
      <w:start w:val="1"/>
      <w:numFmt w:val="bullet"/>
      <w:lvlText w:val=""/>
      <w:lvlJc w:val="left"/>
      <w:pPr>
        <w:ind w:left="5405" w:hanging="360"/>
      </w:pPr>
      <w:rPr>
        <w:rFonts w:ascii="Symbol" w:hAnsi="Symbol" w:hint="default"/>
      </w:rPr>
    </w:lvl>
    <w:lvl w:ilvl="7" w:tplc="04090003" w:tentative="1">
      <w:start w:val="1"/>
      <w:numFmt w:val="bullet"/>
      <w:lvlText w:val="o"/>
      <w:lvlJc w:val="left"/>
      <w:pPr>
        <w:ind w:left="6125" w:hanging="360"/>
      </w:pPr>
      <w:rPr>
        <w:rFonts w:ascii="Courier New" w:hAnsi="Courier New" w:cs="Courier New" w:hint="default"/>
      </w:rPr>
    </w:lvl>
    <w:lvl w:ilvl="8" w:tplc="04090005" w:tentative="1">
      <w:start w:val="1"/>
      <w:numFmt w:val="bullet"/>
      <w:lvlText w:val=""/>
      <w:lvlJc w:val="left"/>
      <w:pPr>
        <w:ind w:left="6845" w:hanging="360"/>
      </w:pPr>
      <w:rPr>
        <w:rFonts w:ascii="Wingdings" w:hAnsi="Wingdings" w:hint="default"/>
      </w:rPr>
    </w:lvl>
  </w:abstractNum>
  <w:abstractNum w:abstractNumId="32" w15:restartNumberingAfterBreak="0">
    <w:nsid w:val="6ED5372A"/>
    <w:multiLevelType w:val="hybridMultilevel"/>
    <w:tmpl w:val="FD8201BE"/>
    <w:lvl w:ilvl="0" w:tplc="394A17EA">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706346D8"/>
    <w:multiLevelType w:val="hybridMultilevel"/>
    <w:tmpl w:val="43B26F7C"/>
    <w:lvl w:ilvl="0" w:tplc="394A17EA">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70A003AE"/>
    <w:multiLevelType w:val="multilevel"/>
    <w:tmpl w:val="257434D0"/>
    <w:lvl w:ilvl="0">
      <w:start w:val="1"/>
      <w:numFmt w:val="decimal"/>
      <w:lvlText w:val="%1."/>
      <w:lvlJc w:val="left"/>
      <w:pPr>
        <w:ind w:left="2202" w:hanging="360"/>
      </w:pPr>
      <w:rPr>
        <w:b w:val="0"/>
        <w:i w:val="0"/>
      </w:rPr>
    </w:lvl>
    <w:lvl w:ilvl="1">
      <w:start w:val="1"/>
      <w:numFmt w:val="decimal"/>
      <w:lvlText w:val="%1.%2."/>
      <w:lvlJc w:val="left"/>
      <w:pPr>
        <w:ind w:left="2592" w:hanging="432"/>
      </w:pPr>
      <w:rPr>
        <w:b w:val="0"/>
        <w:color w:val="auto"/>
      </w:rPr>
    </w:lvl>
    <w:lvl w:ilvl="2">
      <w:start w:val="1"/>
      <w:numFmt w:val="decimal"/>
      <w:lvlText w:val="%1.%2.%3."/>
      <w:lvlJc w:val="left"/>
      <w:pPr>
        <w:ind w:left="930" w:hanging="504"/>
      </w:pPr>
      <w:rPr>
        <w:b w:val="0"/>
        <w:color w:val="auto"/>
      </w:rPr>
    </w:lvl>
    <w:lvl w:ilvl="3">
      <w:start w:val="1"/>
      <w:numFmt w:val="decimal"/>
      <w:lvlText w:val="%1.%2.%3.%4."/>
      <w:lvlJc w:val="left"/>
      <w:pPr>
        <w:ind w:left="1358" w:hanging="648"/>
      </w:pPr>
      <w:rPr>
        <w:b w:val="0"/>
        <w:color w:val="auto"/>
      </w:rPr>
    </w:lvl>
    <w:lvl w:ilvl="4">
      <w:start w:val="1"/>
      <w:numFmt w:val="decimal"/>
      <w:lvlText w:val="%1.%2.%3.%4.%5."/>
      <w:lvlJc w:val="left"/>
      <w:pPr>
        <w:ind w:left="2232" w:hanging="792"/>
      </w:pPr>
      <w:rPr>
        <w:b w:val="0"/>
        <w:color w:val="auto"/>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11F6FAF"/>
    <w:multiLevelType w:val="multilevel"/>
    <w:tmpl w:val="094E6D0C"/>
    <w:lvl w:ilvl="0">
      <w:start w:val="1"/>
      <w:numFmt w:val="upperRoman"/>
      <w:lvlText w:val="%1."/>
      <w:lvlJc w:val="left"/>
      <w:pPr>
        <w:ind w:left="1080" w:hanging="720"/>
      </w:pPr>
      <w:rPr>
        <w:rFonts w:hint="default"/>
      </w:rPr>
    </w:lvl>
    <w:lvl w:ilvl="1">
      <w:start w:val="1"/>
      <w:numFmt w:val="decimal"/>
      <w:isLgl/>
      <w:lvlText w:val="%1.%2."/>
      <w:lvlJc w:val="left"/>
      <w:pPr>
        <w:ind w:left="1070" w:hanging="360"/>
      </w:pPr>
      <w:rPr>
        <w:rFonts w:ascii="Times New Roman" w:eastAsia="Calibri" w:hAnsi="Times New Roman" w:cs="Times New Roman" w:hint="default"/>
      </w:rPr>
    </w:lvl>
    <w:lvl w:ilvl="2">
      <w:start w:val="1"/>
      <w:numFmt w:val="decimal"/>
      <w:isLgl/>
      <w:lvlText w:val="%1.%2.%3."/>
      <w:lvlJc w:val="left"/>
      <w:pPr>
        <w:ind w:left="1780" w:hanging="720"/>
      </w:pPr>
      <w:rPr>
        <w:rFonts w:eastAsia="Calibri" w:hint="default"/>
      </w:rPr>
    </w:lvl>
    <w:lvl w:ilvl="3">
      <w:start w:val="1"/>
      <w:numFmt w:val="decimal"/>
      <w:isLgl/>
      <w:lvlText w:val="%1.%2.%3.%4."/>
      <w:lvlJc w:val="left"/>
      <w:pPr>
        <w:ind w:left="2130" w:hanging="720"/>
      </w:pPr>
      <w:rPr>
        <w:rFonts w:eastAsia="Calibri" w:hint="default"/>
      </w:rPr>
    </w:lvl>
    <w:lvl w:ilvl="4">
      <w:start w:val="1"/>
      <w:numFmt w:val="decimal"/>
      <w:isLgl/>
      <w:lvlText w:val="%1.%2.%3.%4.%5."/>
      <w:lvlJc w:val="left"/>
      <w:pPr>
        <w:ind w:left="2840" w:hanging="1080"/>
      </w:pPr>
      <w:rPr>
        <w:rFonts w:eastAsia="Calibri" w:hint="default"/>
      </w:rPr>
    </w:lvl>
    <w:lvl w:ilvl="5">
      <w:start w:val="1"/>
      <w:numFmt w:val="decimal"/>
      <w:isLgl/>
      <w:lvlText w:val="%1.%2.%3.%4.%5.%6."/>
      <w:lvlJc w:val="left"/>
      <w:pPr>
        <w:ind w:left="3190" w:hanging="1080"/>
      </w:pPr>
      <w:rPr>
        <w:rFonts w:eastAsia="Calibri" w:hint="default"/>
      </w:rPr>
    </w:lvl>
    <w:lvl w:ilvl="6">
      <w:start w:val="1"/>
      <w:numFmt w:val="decimal"/>
      <w:isLgl/>
      <w:lvlText w:val="%1.%2.%3.%4.%5.%6.%7."/>
      <w:lvlJc w:val="left"/>
      <w:pPr>
        <w:ind w:left="3900" w:hanging="1440"/>
      </w:pPr>
      <w:rPr>
        <w:rFonts w:eastAsia="Calibri" w:hint="default"/>
      </w:rPr>
    </w:lvl>
    <w:lvl w:ilvl="7">
      <w:start w:val="1"/>
      <w:numFmt w:val="decimal"/>
      <w:isLgl/>
      <w:lvlText w:val="%1.%2.%3.%4.%5.%6.%7.%8."/>
      <w:lvlJc w:val="left"/>
      <w:pPr>
        <w:ind w:left="4250" w:hanging="1440"/>
      </w:pPr>
      <w:rPr>
        <w:rFonts w:eastAsia="Calibri" w:hint="default"/>
      </w:rPr>
    </w:lvl>
    <w:lvl w:ilvl="8">
      <w:start w:val="1"/>
      <w:numFmt w:val="decimal"/>
      <w:isLgl/>
      <w:lvlText w:val="%1.%2.%3.%4.%5.%6.%7.%8.%9."/>
      <w:lvlJc w:val="left"/>
      <w:pPr>
        <w:ind w:left="4960" w:hanging="1800"/>
      </w:pPr>
      <w:rPr>
        <w:rFonts w:eastAsia="Calibri" w:hint="default"/>
      </w:rPr>
    </w:lvl>
  </w:abstractNum>
  <w:abstractNum w:abstractNumId="36" w15:restartNumberingAfterBreak="0">
    <w:nsid w:val="717E3115"/>
    <w:multiLevelType w:val="hybridMultilevel"/>
    <w:tmpl w:val="4566B990"/>
    <w:lvl w:ilvl="0" w:tplc="0409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D6C7C48"/>
    <w:multiLevelType w:val="hybridMultilevel"/>
    <w:tmpl w:val="6298C1E8"/>
    <w:lvl w:ilvl="0" w:tplc="394A17EA">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D8474C7"/>
    <w:multiLevelType w:val="hybridMultilevel"/>
    <w:tmpl w:val="A2AAF6D2"/>
    <w:lvl w:ilvl="0" w:tplc="136ECCAC">
      <w:start w:val="11"/>
      <w:numFmt w:val="bullet"/>
      <w:lvlText w:val="-"/>
      <w:lvlJc w:val="left"/>
      <w:pPr>
        <w:ind w:left="1079" w:hanging="360"/>
      </w:pPr>
      <w:rPr>
        <w:rFonts w:ascii="Times New Roman" w:eastAsia="Times New Roman" w:hAnsi="Times New Roman" w:cs="Times New Roman"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num w:numId="1">
    <w:abstractNumId w:val="34"/>
  </w:num>
  <w:num w:numId="2">
    <w:abstractNumId w:val="16"/>
  </w:num>
  <w:num w:numId="3">
    <w:abstractNumId w:val="15"/>
  </w:num>
  <w:num w:numId="4">
    <w:abstractNumId w:val="20"/>
  </w:num>
  <w:num w:numId="5">
    <w:abstractNumId w:val="8"/>
  </w:num>
  <w:num w:numId="6">
    <w:abstractNumId w:val="18"/>
  </w:num>
  <w:num w:numId="7">
    <w:abstractNumId w:val="30"/>
  </w:num>
  <w:num w:numId="8">
    <w:abstractNumId w:val="36"/>
  </w:num>
  <w:num w:numId="9">
    <w:abstractNumId w:val="26"/>
  </w:num>
  <w:num w:numId="10">
    <w:abstractNumId w:val="21"/>
  </w:num>
  <w:num w:numId="11">
    <w:abstractNumId w:val="0"/>
  </w:num>
  <w:num w:numId="12">
    <w:abstractNumId w:val="31"/>
  </w:num>
  <w:num w:numId="13">
    <w:abstractNumId w:val="33"/>
  </w:num>
  <w:num w:numId="14">
    <w:abstractNumId w:val="28"/>
  </w:num>
  <w:num w:numId="15">
    <w:abstractNumId w:val="25"/>
  </w:num>
  <w:num w:numId="16">
    <w:abstractNumId w:val="12"/>
  </w:num>
  <w:num w:numId="17">
    <w:abstractNumId w:val="10"/>
  </w:num>
  <w:num w:numId="18">
    <w:abstractNumId w:val="22"/>
  </w:num>
  <w:num w:numId="19">
    <w:abstractNumId w:val="32"/>
  </w:num>
  <w:num w:numId="20">
    <w:abstractNumId w:val="37"/>
  </w:num>
  <w:num w:numId="21">
    <w:abstractNumId w:val="9"/>
  </w:num>
  <w:num w:numId="22">
    <w:abstractNumId w:val="3"/>
  </w:num>
  <w:num w:numId="23">
    <w:abstractNumId w:val="5"/>
  </w:num>
  <w:num w:numId="24">
    <w:abstractNumId w:val="17"/>
  </w:num>
  <w:num w:numId="25">
    <w:abstractNumId w:val="7"/>
  </w:num>
  <w:num w:numId="26">
    <w:abstractNumId w:val="11"/>
  </w:num>
  <w:num w:numId="27">
    <w:abstractNumId w:val="27"/>
  </w:num>
  <w:num w:numId="28">
    <w:abstractNumId w:val="4"/>
  </w:num>
  <w:num w:numId="29">
    <w:abstractNumId w:val="2"/>
  </w:num>
  <w:num w:numId="30">
    <w:abstractNumId w:val="19"/>
  </w:num>
  <w:num w:numId="31">
    <w:abstractNumId w:val="38"/>
  </w:num>
  <w:num w:numId="32">
    <w:abstractNumId w:val="13"/>
  </w:num>
  <w:num w:numId="33">
    <w:abstractNumId w:val="1"/>
  </w:num>
  <w:num w:numId="34">
    <w:abstractNumId w:val="23"/>
  </w:num>
  <w:num w:numId="35">
    <w:abstractNumId w:val="14"/>
  </w:num>
  <w:num w:numId="36">
    <w:abstractNumId w:val="6"/>
  </w:num>
  <w:num w:numId="37">
    <w:abstractNumId w:val="24"/>
  </w:num>
  <w:num w:numId="38">
    <w:abstractNumId w:val="35"/>
  </w:num>
  <w:num w:numId="39">
    <w:abstractNumId w:val="2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51F"/>
    <w:rsid w:val="000046F6"/>
    <w:rsid w:val="000214FF"/>
    <w:rsid w:val="000243F6"/>
    <w:rsid w:val="00030941"/>
    <w:rsid w:val="00031F33"/>
    <w:rsid w:val="0003250C"/>
    <w:rsid w:val="00034951"/>
    <w:rsid w:val="00034A2A"/>
    <w:rsid w:val="00034F53"/>
    <w:rsid w:val="00035767"/>
    <w:rsid w:val="000376C3"/>
    <w:rsid w:val="00043706"/>
    <w:rsid w:val="00045735"/>
    <w:rsid w:val="0005196F"/>
    <w:rsid w:val="00054EC2"/>
    <w:rsid w:val="000629DC"/>
    <w:rsid w:val="00062F78"/>
    <w:rsid w:val="00063822"/>
    <w:rsid w:val="00075E51"/>
    <w:rsid w:val="00076A14"/>
    <w:rsid w:val="000775C4"/>
    <w:rsid w:val="00081EA6"/>
    <w:rsid w:val="000825B2"/>
    <w:rsid w:val="00083ACC"/>
    <w:rsid w:val="00086560"/>
    <w:rsid w:val="000904F4"/>
    <w:rsid w:val="00096B0A"/>
    <w:rsid w:val="0009700E"/>
    <w:rsid w:val="00097647"/>
    <w:rsid w:val="000A451A"/>
    <w:rsid w:val="000C4E7E"/>
    <w:rsid w:val="000C5C48"/>
    <w:rsid w:val="000D020C"/>
    <w:rsid w:val="000D0EF2"/>
    <w:rsid w:val="000D19C1"/>
    <w:rsid w:val="000D7CA7"/>
    <w:rsid w:val="000E01E6"/>
    <w:rsid w:val="000E1E04"/>
    <w:rsid w:val="000F01AB"/>
    <w:rsid w:val="000F4FEE"/>
    <w:rsid w:val="000F7D66"/>
    <w:rsid w:val="00100224"/>
    <w:rsid w:val="0010355E"/>
    <w:rsid w:val="00111560"/>
    <w:rsid w:val="00112CFC"/>
    <w:rsid w:val="00116CAA"/>
    <w:rsid w:val="0012756D"/>
    <w:rsid w:val="0012764F"/>
    <w:rsid w:val="00131788"/>
    <w:rsid w:val="0013353B"/>
    <w:rsid w:val="00135061"/>
    <w:rsid w:val="00141620"/>
    <w:rsid w:val="00143034"/>
    <w:rsid w:val="00151656"/>
    <w:rsid w:val="0015289A"/>
    <w:rsid w:val="001554FF"/>
    <w:rsid w:val="00155E49"/>
    <w:rsid w:val="001561B4"/>
    <w:rsid w:val="001704CF"/>
    <w:rsid w:val="00180BFD"/>
    <w:rsid w:val="00186628"/>
    <w:rsid w:val="00195CE7"/>
    <w:rsid w:val="001965F6"/>
    <w:rsid w:val="001A2BD2"/>
    <w:rsid w:val="001A6264"/>
    <w:rsid w:val="001A6552"/>
    <w:rsid w:val="001B0913"/>
    <w:rsid w:val="001B3EA8"/>
    <w:rsid w:val="001C104C"/>
    <w:rsid w:val="001C1C5F"/>
    <w:rsid w:val="001C4CC4"/>
    <w:rsid w:val="001C547A"/>
    <w:rsid w:val="001C7E28"/>
    <w:rsid w:val="001F116A"/>
    <w:rsid w:val="001F3097"/>
    <w:rsid w:val="001F3A17"/>
    <w:rsid w:val="001F7A3F"/>
    <w:rsid w:val="00200AB4"/>
    <w:rsid w:val="002011FA"/>
    <w:rsid w:val="002034DB"/>
    <w:rsid w:val="00212221"/>
    <w:rsid w:val="0022448B"/>
    <w:rsid w:val="00226447"/>
    <w:rsid w:val="002338EA"/>
    <w:rsid w:val="00233973"/>
    <w:rsid w:val="00241CFF"/>
    <w:rsid w:val="00242B23"/>
    <w:rsid w:val="00246565"/>
    <w:rsid w:val="0024738D"/>
    <w:rsid w:val="00254B61"/>
    <w:rsid w:val="00256261"/>
    <w:rsid w:val="00262987"/>
    <w:rsid w:val="0026788C"/>
    <w:rsid w:val="00271DED"/>
    <w:rsid w:val="002739FE"/>
    <w:rsid w:val="0028210C"/>
    <w:rsid w:val="0028526A"/>
    <w:rsid w:val="00285848"/>
    <w:rsid w:val="0029189A"/>
    <w:rsid w:val="002940C5"/>
    <w:rsid w:val="0029624D"/>
    <w:rsid w:val="002A2D26"/>
    <w:rsid w:val="002A3F33"/>
    <w:rsid w:val="002B7F50"/>
    <w:rsid w:val="002C3F94"/>
    <w:rsid w:val="002C5BE4"/>
    <w:rsid w:val="002C69D7"/>
    <w:rsid w:val="002C72AA"/>
    <w:rsid w:val="002D1DAA"/>
    <w:rsid w:val="002E0958"/>
    <w:rsid w:val="002E0E2E"/>
    <w:rsid w:val="002E17D4"/>
    <w:rsid w:val="002E2FFA"/>
    <w:rsid w:val="002E6713"/>
    <w:rsid w:val="002F21B6"/>
    <w:rsid w:val="003028F5"/>
    <w:rsid w:val="0030667C"/>
    <w:rsid w:val="003107D0"/>
    <w:rsid w:val="0032021D"/>
    <w:rsid w:val="00320BFC"/>
    <w:rsid w:val="003259DF"/>
    <w:rsid w:val="00334427"/>
    <w:rsid w:val="00345BBD"/>
    <w:rsid w:val="003506C3"/>
    <w:rsid w:val="00351753"/>
    <w:rsid w:val="0035410C"/>
    <w:rsid w:val="0036012E"/>
    <w:rsid w:val="00360A29"/>
    <w:rsid w:val="00360AC1"/>
    <w:rsid w:val="00373B44"/>
    <w:rsid w:val="00373C74"/>
    <w:rsid w:val="003768B5"/>
    <w:rsid w:val="003874A3"/>
    <w:rsid w:val="003943A7"/>
    <w:rsid w:val="00395AC8"/>
    <w:rsid w:val="00397A6A"/>
    <w:rsid w:val="003A618E"/>
    <w:rsid w:val="003B4B7C"/>
    <w:rsid w:val="003B50CA"/>
    <w:rsid w:val="003B5D86"/>
    <w:rsid w:val="003C4236"/>
    <w:rsid w:val="003C674E"/>
    <w:rsid w:val="003C6D39"/>
    <w:rsid w:val="003C7348"/>
    <w:rsid w:val="003D163C"/>
    <w:rsid w:val="003D34ED"/>
    <w:rsid w:val="003D365F"/>
    <w:rsid w:val="003D422B"/>
    <w:rsid w:val="003D687A"/>
    <w:rsid w:val="003E215E"/>
    <w:rsid w:val="003F2013"/>
    <w:rsid w:val="003F59AF"/>
    <w:rsid w:val="004074F9"/>
    <w:rsid w:val="004111BB"/>
    <w:rsid w:val="00411A3D"/>
    <w:rsid w:val="00411DDE"/>
    <w:rsid w:val="00414C6F"/>
    <w:rsid w:val="00417097"/>
    <w:rsid w:val="00422287"/>
    <w:rsid w:val="004254BA"/>
    <w:rsid w:val="004303C5"/>
    <w:rsid w:val="0043344A"/>
    <w:rsid w:val="0043603D"/>
    <w:rsid w:val="004365F2"/>
    <w:rsid w:val="0044595C"/>
    <w:rsid w:val="00450563"/>
    <w:rsid w:val="004546B1"/>
    <w:rsid w:val="0045546A"/>
    <w:rsid w:val="00455B90"/>
    <w:rsid w:val="00456807"/>
    <w:rsid w:val="00465515"/>
    <w:rsid w:val="00471F75"/>
    <w:rsid w:val="004802E7"/>
    <w:rsid w:val="004807E1"/>
    <w:rsid w:val="004851C9"/>
    <w:rsid w:val="00491528"/>
    <w:rsid w:val="004A1DF4"/>
    <w:rsid w:val="004B1AA3"/>
    <w:rsid w:val="004B4A27"/>
    <w:rsid w:val="004B6851"/>
    <w:rsid w:val="004C10EF"/>
    <w:rsid w:val="004C4D99"/>
    <w:rsid w:val="004C5046"/>
    <w:rsid w:val="004C590E"/>
    <w:rsid w:val="004C6428"/>
    <w:rsid w:val="004D0E77"/>
    <w:rsid w:val="004E760A"/>
    <w:rsid w:val="004F1598"/>
    <w:rsid w:val="004F4C3B"/>
    <w:rsid w:val="00507BB6"/>
    <w:rsid w:val="0051253C"/>
    <w:rsid w:val="00523E40"/>
    <w:rsid w:val="005248C7"/>
    <w:rsid w:val="005251B2"/>
    <w:rsid w:val="00526349"/>
    <w:rsid w:val="005327C7"/>
    <w:rsid w:val="00534055"/>
    <w:rsid w:val="00542211"/>
    <w:rsid w:val="00552747"/>
    <w:rsid w:val="00552AD3"/>
    <w:rsid w:val="005532EF"/>
    <w:rsid w:val="00553BEA"/>
    <w:rsid w:val="005634EC"/>
    <w:rsid w:val="0056677E"/>
    <w:rsid w:val="00567DB8"/>
    <w:rsid w:val="005738B3"/>
    <w:rsid w:val="00580958"/>
    <w:rsid w:val="005859DF"/>
    <w:rsid w:val="005873CE"/>
    <w:rsid w:val="0058790B"/>
    <w:rsid w:val="00587F8B"/>
    <w:rsid w:val="00593C40"/>
    <w:rsid w:val="005979D2"/>
    <w:rsid w:val="00597BEE"/>
    <w:rsid w:val="00597E1A"/>
    <w:rsid w:val="005A0F8F"/>
    <w:rsid w:val="005A1D47"/>
    <w:rsid w:val="005A7C68"/>
    <w:rsid w:val="005B0FA6"/>
    <w:rsid w:val="005B11D9"/>
    <w:rsid w:val="005B1761"/>
    <w:rsid w:val="005B1ECA"/>
    <w:rsid w:val="005B4B45"/>
    <w:rsid w:val="005D2C29"/>
    <w:rsid w:val="005E2F54"/>
    <w:rsid w:val="005E3C3F"/>
    <w:rsid w:val="005E4FEE"/>
    <w:rsid w:val="005E7C56"/>
    <w:rsid w:val="005F3B86"/>
    <w:rsid w:val="005F534E"/>
    <w:rsid w:val="005F747C"/>
    <w:rsid w:val="0060582E"/>
    <w:rsid w:val="00605D90"/>
    <w:rsid w:val="00607A1B"/>
    <w:rsid w:val="00613CFE"/>
    <w:rsid w:val="0061499B"/>
    <w:rsid w:val="00616250"/>
    <w:rsid w:val="0061742C"/>
    <w:rsid w:val="006247DE"/>
    <w:rsid w:val="00625819"/>
    <w:rsid w:val="006271C8"/>
    <w:rsid w:val="00627FEC"/>
    <w:rsid w:val="00636E12"/>
    <w:rsid w:val="00637470"/>
    <w:rsid w:val="00645E47"/>
    <w:rsid w:val="00651432"/>
    <w:rsid w:val="006529FF"/>
    <w:rsid w:val="00656A55"/>
    <w:rsid w:val="0065777F"/>
    <w:rsid w:val="006716B8"/>
    <w:rsid w:val="00675286"/>
    <w:rsid w:val="006859B6"/>
    <w:rsid w:val="00691430"/>
    <w:rsid w:val="00694C88"/>
    <w:rsid w:val="00696ED1"/>
    <w:rsid w:val="006A3584"/>
    <w:rsid w:val="006A6B94"/>
    <w:rsid w:val="006B38E6"/>
    <w:rsid w:val="006C450E"/>
    <w:rsid w:val="006D3BA5"/>
    <w:rsid w:val="006E04F8"/>
    <w:rsid w:val="006E2732"/>
    <w:rsid w:val="006F0DA3"/>
    <w:rsid w:val="006F1A7A"/>
    <w:rsid w:val="006F3436"/>
    <w:rsid w:val="006F44ED"/>
    <w:rsid w:val="007150AF"/>
    <w:rsid w:val="007229A9"/>
    <w:rsid w:val="0072415C"/>
    <w:rsid w:val="00733C97"/>
    <w:rsid w:val="00736E3E"/>
    <w:rsid w:val="00740A2F"/>
    <w:rsid w:val="00742FD4"/>
    <w:rsid w:val="00751DA4"/>
    <w:rsid w:val="00763B9D"/>
    <w:rsid w:val="00784E5E"/>
    <w:rsid w:val="0078636E"/>
    <w:rsid w:val="007874C6"/>
    <w:rsid w:val="00793A7E"/>
    <w:rsid w:val="007A6B0B"/>
    <w:rsid w:val="007A70FF"/>
    <w:rsid w:val="007B0769"/>
    <w:rsid w:val="007B3645"/>
    <w:rsid w:val="007C0907"/>
    <w:rsid w:val="007D13CD"/>
    <w:rsid w:val="007D19FB"/>
    <w:rsid w:val="007E346D"/>
    <w:rsid w:val="007E5D99"/>
    <w:rsid w:val="007F0316"/>
    <w:rsid w:val="007F5778"/>
    <w:rsid w:val="007F7081"/>
    <w:rsid w:val="0080043F"/>
    <w:rsid w:val="00806382"/>
    <w:rsid w:val="0081003C"/>
    <w:rsid w:val="008101CD"/>
    <w:rsid w:val="008205A8"/>
    <w:rsid w:val="0082111A"/>
    <w:rsid w:val="00825C66"/>
    <w:rsid w:val="00832A46"/>
    <w:rsid w:val="00834A12"/>
    <w:rsid w:val="00843183"/>
    <w:rsid w:val="0084678E"/>
    <w:rsid w:val="00851CD0"/>
    <w:rsid w:val="008535EC"/>
    <w:rsid w:val="00866494"/>
    <w:rsid w:val="008670F1"/>
    <w:rsid w:val="008673AA"/>
    <w:rsid w:val="008708B9"/>
    <w:rsid w:val="00884634"/>
    <w:rsid w:val="008870DC"/>
    <w:rsid w:val="00893C55"/>
    <w:rsid w:val="00896692"/>
    <w:rsid w:val="00896EAF"/>
    <w:rsid w:val="008A19C6"/>
    <w:rsid w:val="008A378E"/>
    <w:rsid w:val="008B0DCA"/>
    <w:rsid w:val="008B0FE9"/>
    <w:rsid w:val="008B3545"/>
    <w:rsid w:val="008D48A8"/>
    <w:rsid w:val="008D494C"/>
    <w:rsid w:val="008D4CAC"/>
    <w:rsid w:val="008D6570"/>
    <w:rsid w:val="008E348C"/>
    <w:rsid w:val="008F0B59"/>
    <w:rsid w:val="0090716D"/>
    <w:rsid w:val="00912658"/>
    <w:rsid w:val="00913382"/>
    <w:rsid w:val="00924146"/>
    <w:rsid w:val="009300F7"/>
    <w:rsid w:val="0093081F"/>
    <w:rsid w:val="00934F9B"/>
    <w:rsid w:val="00941919"/>
    <w:rsid w:val="009422F7"/>
    <w:rsid w:val="00943D07"/>
    <w:rsid w:val="00943D68"/>
    <w:rsid w:val="009469D3"/>
    <w:rsid w:val="00960171"/>
    <w:rsid w:val="0097241A"/>
    <w:rsid w:val="009732E4"/>
    <w:rsid w:val="00975CAA"/>
    <w:rsid w:val="00984C38"/>
    <w:rsid w:val="009875C6"/>
    <w:rsid w:val="00992318"/>
    <w:rsid w:val="009948E9"/>
    <w:rsid w:val="009B066E"/>
    <w:rsid w:val="009B22D7"/>
    <w:rsid w:val="009B4ACB"/>
    <w:rsid w:val="009B79B2"/>
    <w:rsid w:val="009C0D75"/>
    <w:rsid w:val="009C5F9A"/>
    <w:rsid w:val="009C70E4"/>
    <w:rsid w:val="009C7590"/>
    <w:rsid w:val="009D1081"/>
    <w:rsid w:val="009D6FFC"/>
    <w:rsid w:val="009D7390"/>
    <w:rsid w:val="009E1D6F"/>
    <w:rsid w:val="009F06AA"/>
    <w:rsid w:val="009F08FB"/>
    <w:rsid w:val="009F2455"/>
    <w:rsid w:val="00A04B83"/>
    <w:rsid w:val="00A12088"/>
    <w:rsid w:val="00A14C23"/>
    <w:rsid w:val="00A16102"/>
    <w:rsid w:val="00A16B1E"/>
    <w:rsid w:val="00A21DD0"/>
    <w:rsid w:val="00A24179"/>
    <w:rsid w:val="00A26D3A"/>
    <w:rsid w:val="00A3345F"/>
    <w:rsid w:val="00A41D1A"/>
    <w:rsid w:val="00A45DE5"/>
    <w:rsid w:val="00A52A45"/>
    <w:rsid w:val="00A54AA5"/>
    <w:rsid w:val="00A57836"/>
    <w:rsid w:val="00A60042"/>
    <w:rsid w:val="00A65AC8"/>
    <w:rsid w:val="00A66CF9"/>
    <w:rsid w:val="00A710A0"/>
    <w:rsid w:val="00A729E9"/>
    <w:rsid w:val="00A773E4"/>
    <w:rsid w:val="00A77795"/>
    <w:rsid w:val="00A77D34"/>
    <w:rsid w:val="00A81BDC"/>
    <w:rsid w:val="00A85734"/>
    <w:rsid w:val="00A85F7C"/>
    <w:rsid w:val="00A87630"/>
    <w:rsid w:val="00A87FE1"/>
    <w:rsid w:val="00A91096"/>
    <w:rsid w:val="00A96124"/>
    <w:rsid w:val="00AA0153"/>
    <w:rsid w:val="00AA4E37"/>
    <w:rsid w:val="00AC06CB"/>
    <w:rsid w:val="00AC2328"/>
    <w:rsid w:val="00AC5DF1"/>
    <w:rsid w:val="00AC7DE0"/>
    <w:rsid w:val="00AD6FF1"/>
    <w:rsid w:val="00AE1C9C"/>
    <w:rsid w:val="00AE4868"/>
    <w:rsid w:val="00AE57B4"/>
    <w:rsid w:val="00AE5C35"/>
    <w:rsid w:val="00AE77D4"/>
    <w:rsid w:val="00AE7FE9"/>
    <w:rsid w:val="00AF0193"/>
    <w:rsid w:val="00AF1AE7"/>
    <w:rsid w:val="00AF2842"/>
    <w:rsid w:val="00AF4D62"/>
    <w:rsid w:val="00AF78D6"/>
    <w:rsid w:val="00B114CB"/>
    <w:rsid w:val="00B14DCC"/>
    <w:rsid w:val="00B22EB0"/>
    <w:rsid w:val="00B27099"/>
    <w:rsid w:val="00B31894"/>
    <w:rsid w:val="00B3587B"/>
    <w:rsid w:val="00B41209"/>
    <w:rsid w:val="00B5272A"/>
    <w:rsid w:val="00B53091"/>
    <w:rsid w:val="00B56476"/>
    <w:rsid w:val="00B61DAF"/>
    <w:rsid w:val="00B64204"/>
    <w:rsid w:val="00B6429A"/>
    <w:rsid w:val="00B647C8"/>
    <w:rsid w:val="00B66EA2"/>
    <w:rsid w:val="00B6799A"/>
    <w:rsid w:val="00B70D69"/>
    <w:rsid w:val="00B7448C"/>
    <w:rsid w:val="00B82C70"/>
    <w:rsid w:val="00B863C1"/>
    <w:rsid w:val="00B936C8"/>
    <w:rsid w:val="00BA1799"/>
    <w:rsid w:val="00BA42AF"/>
    <w:rsid w:val="00BA4ABC"/>
    <w:rsid w:val="00BA7B76"/>
    <w:rsid w:val="00BC08D8"/>
    <w:rsid w:val="00BC353A"/>
    <w:rsid w:val="00BC3939"/>
    <w:rsid w:val="00BC72D7"/>
    <w:rsid w:val="00BD5360"/>
    <w:rsid w:val="00BD7D53"/>
    <w:rsid w:val="00BF0A9C"/>
    <w:rsid w:val="00BF2B84"/>
    <w:rsid w:val="00C000E5"/>
    <w:rsid w:val="00C03AD6"/>
    <w:rsid w:val="00C109DD"/>
    <w:rsid w:val="00C22DE3"/>
    <w:rsid w:val="00C27E27"/>
    <w:rsid w:val="00C30648"/>
    <w:rsid w:val="00C33120"/>
    <w:rsid w:val="00C337E6"/>
    <w:rsid w:val="00C37247"/>
    <w:rsid w:val="00C42F0E"/>
    <w:rsid w:val="00C46ED3"/>
    <w:rsid w:val="00C61336"/>
    <w:rsid w:val="00C66E0A"/>
    <w:rsid w:val="00C745E9"/>
    <w:rsid w:val="00C745F0"/>
    <w:rsid w:val="00C828E1"/>
    <w:rsid w:val="00C846EA"/>
    <w:rsid w:val="00C8798B"/>
    <w:rsid w:val="00C91EDA"/>
    <w:rsid w:val="00C96708"/>
    <w:rsid w:val="00CA186A"/>
    <w:rsid w:val="00CA30E5"/>
    <w:rsid w:val="00CA4F05"/>
    <w:rsid w:val="00CA671F"/>
    <w:rsid w:val="00CB0399"/>
    <w:rsid w:val="00CB4B66"/>
    <w:rsid w:val="00CB5007"/>
    <w:rsid w:val="00CC4C24"/>
    <w:rsid w:val="00CC6E12"/>
    <w:rsid w:val="00CC6EFA"/>
    <w:rsid w:val="00CD0388"/>
    <w:rsid w:val="00CE68C4"/>
    <w:rsid w:val="00CE6AE9"/>
    <w:rsid w:val="00CF0625"/>
    <w:rsid w:val="00CF20EB"/>
    <w:rsid w:val="00CF6D31"/>
    <w:rsid w:val="00CF7F82"/>
    <w:rsid w:val="00D0191C"/>
    <w:rsid w:val="00D22899"/>
    <w:rsid w:val="00D2343D"/>
    <w:rsid w:val="00D24050"/>
    <w:rsid w:val="00D27071"/>
    <w:rsid w:val="00D302BA"/>
    <w:rsid w:val="00D32196"/>
    <w:rsid w:val="00D34914"/>
    <w:rsid w:val="00D34F6E"/>
    <w:rsid w:val="00D37554"/>
    <w:rsid w:val="00D42387"/>
    <w:rsid w:val="00D43AC4"/>
    <w:rsid w:val="00D47926"/>
    <w:rsid w:val="00D51E35"/>
    <w:rsid w:val="00D52B11"/>
    <w:rsid w:val="00D53D47"/>
    <w:rsid w:val="00D55631"/>
    <w:rsid w:val="00D61CCA"/>
    <w:rsid w:val="00D65C44"/>
    <w:rsid w:val="00D73A9C"/>
    <w:rsid w:val="00D76DE9"/>
    <w:rsid w:val="00D83B8D"/>
    <w:rsid w:val="00D9105C"/>
    <w:rsid w:val="00DA6200"/>
    <w:rsid w:val="00DA6BC8"/>
    <w:rsid w:val="00DB36B0"/>
    <w:rsid w:val="00DB3E28"/>
    <w:rsid w:val="00DD1CEA"/>
    <w:rsid w:val="00DD386C"/>
    <w:rsid w:val="00DD6627"/>
    <w:rsid w:val="00DE1404"/>
    <w:rsid w:val="00DE75FE"/>
    <w:rsid w:val="00DF35F5"/>
    <w:rsid w:val="00DF5E32"/>
    <w:rsid w:val="00E03219"/>
    <w:rsid w:val="00E070FA"/>
    <w:rsid w:val="00E16A5E"/>
    <w:rsid w:val="00E17785"/>
    <w:rsid w:val="00E271C6"/>
    <w:rsid w:val="00E32776"/>
    <w:rsid w:val="00E33497"/>
    <w:rsid w:val="00E341D3"/>
    <w:rsid w:val="00E36AF5"/>
    <w:rsid w:val="00E37AF2"/>
    <w:rsid w:val="00E414DE"/>
    <w:rsid w:val="00E56FF7"/>
    <w:rsid w:val="00E62B7F"/>
    <w:rsid w:val="00E634AF"/>
    <w:rsid w:val="00E757D3"/>
    <w:rsid w:val="00E80D48"/>
    <w:rsid w:val="00E910B2"/>
    <w:rsid w:val="00E92A1C"/>
    <w:rsid w:val="00EA1C88"/>
    <w:rsid w:val="00EA2EA8"/>
    <w:rsid w:val="00EA5F39"/>
    <w:rsid w:val="00EA7F96"/>
    <w:rsid w:val="00EB0AE1"/>
    <w:rsid w:val="00EB3FF3"/>
    <w:rsid w:val="00EB4E71"/>
    <w:rsid w:val="00EC17BF"/>
    <w:rsid w:val="00EC1C75"/>
    <w:rsid w:val="00EC5F44"/>
    <w:rsid w:val="00EE51F1"/>
    <w:rsid w:val="00EE7B1E"/>
    <w:rsid w:val="00EF1D9A"/>
    <w:rsid w:val="00EF2C65"/>
    <w:rsid w:val="00EF2E51"/>
    <w:rsid w:val="00F0251F"/>
    <w:rsid w:val="00F04F88"/>
    <w:rsid w:val="00F06010"/>
    <w:rsid w:val="00F07FAB"/>
    <w:rsid w:val="00F106F9"/>
    <w:rsid w:val="00F16623"/>
    <w:rsid w:val="00F23B29"/>
    <w:rsid w:val="00F24575"/>
    <w:rsid w:val="00F272AF"/>
    <w:rsid w:val="00F34E59"/>
    <w:rsid w:val="00F370DC"/>
    <w:rsid w:val="00F4333B"/>
    <w:rsid w:val="00F550E1"/>
    <w:rsid w:val="00F6078F"/>
    <w:rsid w:val="00F64A58"/>
    <w:rsid w:val="00F74CAA"/>
    <w:rsid w:val="00F772E4"/>
    <w:rsid w:val="00F77F01"/>
    <w:rsid w:val="00F815F8"/>
    <w:rsid w:val="00F818CD"/>
    <w:rsid w:val="00F81D21"/>
    <w:rsid w:val="00F821DD"/>
    <w:rsid w:val="00F85F43"/>
    <w:rsid w:val="00F86CE8"/>
    <w:rsid w:val="00F91B41"/>
    <w:rsid w:val="00F9365B"/>
    <w:rsid w:val="00F96D34"/>
    <w:rsid w:val="00F96D43"/>
    <w:rsid w:val="00FA1195"/>
    <w:rsid w:val="00FB352D"/>
    <w:rsid w:val="00FB3647"/>
    <w:rsid w:val="00FC2CCE"/>
    <w:rsid w:val="00FC39BA"/>
    <w:rsid w:val="00FC709B"/>
    <w:rsid w:val="00FC76D5"/>
    <w:rsid w:val="00FD11F4"/>
    <w:rsid w:val="00FD32F3"/>
    <w:rsid w:val="00FE074E"/>
    <w:rsid w:val="00FE16CD"/>
    <w:rsid w:val="00FE1B46"/>
    <w:rsid w:val="00FE695B"/>
    <w:rsid w:val="00FF45B8"/>
    <w:rsid w:val="00FF50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2AAE9"/>
  <w15:chartTrackingRefBased/>
  <w15:docId w15:val="{4A90A261-5696-44A4-8E26-06FC005E5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3F3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ing,ERP-List Paragraph,List Paragraph11,Bullet EY,List Paragraph2,List Paragraph Red,List Paragraph1"/>
    <w:basedOn w:val="Normal"/>
    <w:link w:val="ListParagraphChar"/>
    <w:uiPriority w:val="34"/>
    <w:qFormat/>
    <w:rsid w:val="002A3F33"/>
    <w:pPr>
      <w:spacing w:after="200" w:line="276" w:lineRule="auto"/>
      <w:ind w:left="720"/>
      <w:contextualSpacing/>
    </w:pPr>
    <w:rPr>
      <w:rFonts w:asciiTheme="minorHAnsi" w:eastAsiaTheme="minorEastAsia" w:hAnsiTheme="minorHAnsi" w:cstheme="minorBidi"/>
      <w:sz w:val="22"/>
      <w:szCs w:val="22"/>
      <w:lang w:val="lt-LT" w:eastAsia="lt-LT"/>
    </w:rPr>
  </w:style>
  <w:style w:type="character" w:customStyle="1" w:styleId="ListParagraphChar">
    <w:name w:val="List Paragraph Char"/>
    <w:aliases w:val="Numbering Char,ERP-List Paragraph Char,List Paragraph11 Char,Bullet EY Char,List Paragraph2 Char,List Paragraph Red Char,List Paragraph1 Char"/>
    <w:link w:val="ListParagraph"/>
    <w:uiPriority w:val="34"/>
    <w:qFormat/>
    <w:locked/>
    <w:rsid w:val="002A3F33"/>
    <w:rPr>
      <w:rFonts w:eastAsiaTheme="minorEastAsia"/>
      <w:lang w:eastAsia="lt-LT"/>
    </w:rPr>
  </w:style>
  <w:style w:type="paragraph" w:styleId="BalloonText">
    <w:name w:val="Balloon Text"/>
    <w:basedOn w:val="Normal"/>
    <w:link w:val="BalloonTextChar"/>
    <w:uiPriority w:val="99"/>
    <w:semiHidden/>
    <w:unhideWhenUsed/>
    <w:rsid w:val="00FC2CC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2CCE"/>
    <w:rPr>
      <w:rFonts w:ascii="Segoe UI" w:eastAsia="Times New Roman" w:hAnsi="Segoe UI" w:cs="Segoe UI"/>
      <w:sz w:val="18"/>
      <w:szCs w:val="18"/>
      <w:lang w:val="en-US"/>
    </w:rPr>
  </w:style>
  <w:style w:type="table" w:customStyle="1" w:styleId="TableGrid">
    <w:name w:val="TableGrid"/>
    <w:rsid w:val="00BA1799"/>
    <w:pPr>
      <w:spacing w:after="0" w:line="240" w:lineRule="auto"/>
    </w:pPr>
    <w:rPr>
      <w:rFonts w:eastAsiaTheme="minorEastAsia"/>
      <w:lang w:eastAsia="lt-LT"/>
    </w:rPr>
    <w:tblPr>
      <w:tblCellMar>
        <w:top w:w="0" w:type="dxa"/>
        <w:left w:w="0" w:type="dxa"/>
        <w:bottom w:w="0" w:type="dxa"/>
        <w:right w:w="0" w:type="dxa"/>
      </w:tblCellMar>
    </w:tblPr>
  </w:style>
  <w:style w:type="table" w:styleId="TableGrid0">
    <w:name w:val="Table Grid"/>
    <w:basedOn w:val="TableNormal"/>
    <w:uiPriority w:val="39"/>
    <w:rsid w:val="00D240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0"/>
    <w:uiPriority w:val="39"/>
    <w:rsid w:val="003D34ED"/>
    <w:pPr>
      <w:spacing w:after="0" w:line="240" w:lineRule="auto"/>
    </w:pPr>
    <w:rPr>
      <w:rFonts w:ascii="Calibri" w:eastAsia="Calibri" w:hAnsi="Calibri" w:cs="Calibri"/>
      <w:color w:val="00000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F0B59"/>
    <w:rPr>
      <w:sz w:val="16"/>
      <w:szCs w:val="16"/>
    </w:rPr>
  </w:style>
  <w:style w:type="paragraph" w:styleId="CommentText">
    <w:name w:val="annotation text"/>
    <w:basedOn w:val="Normal"/>
    <w:link w:val="CommentTextChar"/>
    <w:uiPriority w:val="99"/>
    <w:semiHidden/>
    <w:unhideWhenUsed/>
    <w:rsid w:val="008F0B59"/>
    <w:rPr>
      <w:sz w:val="20"/>
      <w:szCs w:val="20"/>
    </w:rPr>
  </w:style>
  <w:style w:type="character" w:customStyle="1" w:styleId="CommentTextChar">
    <w:name w:val="Comment Text Char"/>
    <w:basedOn w:val="DefaultParagraphFont"/>
    <w:link w:val="CommentText"/>
    <w:uiPriority w:val="99"/>
    <w:semiHidden/>
    <w:rsid w:val="008F0B59"/>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8F0B59"/>
    <w:rPr>
      <w:b/>
      <w:bCs/>
    </w:rPr>
  </w:style>
  <w:style w:type="character" w:customStyle="1" w:styleId="CommentSubjectChar">
    <w:name w:val="Comment Subject Char"/>
    <w:basedOn w:val="CommentTextChar"/>
    <w:link w:val="CommentSubject"/>
    <w:uiPriority w:val="99"/>
    <w:semiHidden/>
    <w:rsid w:val="008F0B59"/>
    <w:rPr>
      <w:rFonts w:ascii="Times New Roman" w:eastAsia="Times New Roman" w:hAnsi="Times New Roman" w:cs="Times New Roman"/>
      <w:b/>
      <w:bCs/>
      <w:sz w:val="20"/>
      <w:szCs w:val="20"/>
      <w:lang w:val="en-US"/>
    </w:rPr>
  </w:style>
  <w:style w:type="paragraph" w:styleId="BodyText">
    <w:name w:val="Body Text"/>
    <w:basedOn w:val="Normal"/>
    <w:link w:val="BodyTextChar"/>
    <w:rsid w:val="0044595C"/>
    <w:pPr>
      <w:jc w:val="both"/>
    </w:pPr>
    <w:rPr>
      <w:szCs w:val="20"/>
      <w:lang w:val="lt-LT" w:eastAsia="lt-LT"/>
    </w:rPr>
  </w:style>
  <w:style w:type="character" w:customStyle="1" w:styleId="BodyTextChar">
    <w:name w:val="Body Text Char"/>
    <w:basedOn w:val="DefaultParagraphFont"/>
    <w:link w:val="BodyText"/>
    <w:rsid w:val="0044595C"/>
    <w:rPr>
      <w:rFonts w:ascii="Times New Roman" w:eastAsia="Times New Roman" w:hAnsi="Times New Roman" w:cs="Times New Roman"/>
      <w:sz w:val="24"/>
      <w:szCs w:val="20"/>
      <w:lang w:eastAsia="lt-LT"/>
    </w:rPr>
  </w:style>
  <w:style w:type="paragraph" w:styleId="Header">
    <w:name w:val="header"/>
    <w:basedOn w:val="Normal"/>
    <w:link w:val="HeaderChar"/>
    <w:uiPriority w:val="99"/>
    <w:unhideWhenUsed/>
    <w:rsid w:val="005A0F8F"/>
    <w:pPr>
      <w:tabs>
        <w:tab w:val="center" w:pos="4819"/>
        <w:tab w:val="right" w:pos="9638"/>
      </w:tabs>
    </w:pPr>
    <w:rPr>
      <w:rFonts w:asciiTheme="minorHAnsi" w:eastAsiaTheme="minorHAnsi" w:hAnsiTheme="minorHAnsi" w:cstheme="minorBidi"/>
      <w:sz w:val="22"/>
      <w:szCs w:val="22"/>
      <w:lang w:val="lt-LT"/>
    </w:rPr>
  </w:style>
  <w:style w:type="character" w:customStyle="1" w:styleId="HeaderChar">
    <w:name w:val="Header Char"/>
    <w:basedOn w:val="DefaultParagraphFont"/>
    <w:link w:val="Header"/>
    <w:uiPriority w:val="99"/>
    <w:rsid w:val="005A0F8F"/>
  </w:style>
  <w:style w:type="paragraph" w:styleId="BodyText2">
    <w:name w:val="Body Text 2"/>
    <w:basedOn w:val="Normal"/>
    <w:link w:val="BodyText2Char"/>
    <w:uiPriority w:val="99"/>
    <w:unhideWhenUsed/>
    <w:rsid w:val="005A0F8F"/>
    <w:pPr>
      <w:spacing w:after="120" w:line="480" w:lineRule="auto"/>
    </w:pPr>
    <w:rPr>
      <w:rFonts w:asciiTheme="minorHAnsi" w:eastAsiaTheme="minorHAnsi" w:hAnsiTheme="minorHAnsi" w:cstheme="minorBidi"/>
      <w:sz w:val="22"/>
      <w:szCs w:val="22"/>
      <w:lang w:val="lt-LT"/>
    </w:rPr>
  </w:style>
  <w:style w:type="character" w:customStyle="1" w:styleId="BodyText2Char">
    <w:name w:val="Body Text 2 Char"/>
    <w:basedOn w:val="DefaultParagraphFont"/>
    <w:link w:val="BodyText2"/>
    <w:uiPriority w:val="99"/>
    <w:rsid w:val="005A0F8F"/>
  </w:style>
  <w:style w:type="paragraph" w:styleId="Footer">
    <w:name w:val="footer"/>
    <w:basedOn w:val="Normal"/>
    <w:link w:val="FooterChar"/>
    <w:uiPriority w:val="99"/>
    <w:unhideWhenUsed/>
    <w:rsid w:val="00696ED1"/>
    <w:pPr>
      <w:tabs>
        <w:tab w:val="center" w:pos="4986"/>
        <w:tab w:val="right" w:pos="9972"/>
      </w:tabs>
    </w:pPr>
  </w:style>
  <w:style w:type="character" w:customStyle="1" w:styleId="FooterChar">
    <w:name w:val="Footer Char"/>
    <w:basedOn w:val="DefaultParagraphFont"/>
    <w:link w:val="Footer"/>
    <w:uiPriority w:val="99"/>
    <w:rsid w:val="00696ED1"/>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373B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712114">
      <w:bodyDiv w:val="1"/>
      <w:marLeft w:val="0"/>
      <w:marRight w:val="0"/>
      <w:marTop w:val="0"/>
      <w:marBottom w:val="0"/>
      <w:divBdr>
        <w:top w:val="none" w:sz="0" w:space="0" w:color="auto"/>
        <w:left w:val="none" w:sz="0" w:space="0" w:color="auto"/>
        <w:bottom w:val="none" w:sz="0" w:space="0" w:color="auto"/>
        <w:right w:val="none" w:sz="0" w:space="0" w:color="auto"/>
      </w:divBdr>
    </w:div>
    <w:div w:id="795442471">
      <w:bodyDiv w:val="1"/>
      <w:marLeft w:val="0"/>
      <w:marRight w:val="0"/>
      <w:marTop w:val="0"/>
      <w:marBottom w:val="0"/>
      <w:divBdr>
        <w:top w:val="none" w:sz="0" w:space="0" w:color="auto"/>
        <w:left w:val="none" w:sz="0" w:space="0" w:color="auto"/>
        <w:bottom w:val="none" w:sz="0" w:space="0" w:color="auto"/>
        <w:right w:val="none" w:sz="0" w:space="0" w:color="auto"/>
      </w:divBdr>
    </w:div>
    <w:div w:id="970479151">
      <w:bodyDiv w:val="1"/>
      <w:marLeft w:val="0"/>
      <w:marRight w:val="0"/>
      <w:marTop w:val="0"/>
      <w:marBottom w:val="0"/>
      <w:divBdr>
        <w:top w:val="none" w:sz="0" w:space="0" w:color="auto"/>
        <w:left w:val="none" w:sz="0" w:space="0" w:color="auto"/>
        <w:bottom w:val="none" w:sz="0" w:space="0" w:color="auto"/>
        <w:right w:val="none" w:sz="0" w:space="0" w:color="auto"/>
      </w:divBdr>
    </w:div>
    <w:div w:id="1006782107">
      <w:bodyDiv w:val="1"/>
      <w:marLeft w:val="0"/>
      <w:marRight w:val="0"/>
      <w:marTop w:val="0"/>
      <w:marBottom w:val="0"/>
      <w:divBdr>
        <w:top w:val="none" w:sz="0" w:space="0" w:color="auto"/>
        <w:left w:val="none" w:sz="0" w:space="0" w:color="auto"/>
        <w:bottom w:val="none" w:sz="0" w:space="0" w:color="auto"/>
        <w:right w:val="none" w:sz="0" w:space="0" w:color="auto"/>
      </w:divBdr>
    </w:div>
    <w:div w:id="1082945296">
      <w:bodyDiv w:val="1"/>
      <w:marLeft w:val="0"/>
      <w:marRight w:val="0"/>
      <w:marTop w:val="0"/>
      <w:marBottom w:val="0"/>
      <w:divBdr>
        <w:top w:val="none" w:sz="0" w:space="0" w:color="auto"/>
        <w:left w:val="none" w:sz="0" w:space="0" w:color="auto"/>
        <w:bottom w:val="none" w:sz="0" w:space="0" w:color="auto"/>
        <w:right w:val="none" w:sz="0" w:space="0" w:color="auto"/>
      </w:divBdr>
    </w:div>
    <w:div w:id="1599563014">
      <w:bodyDiv w:val="1"/>
      <w:marLeft w:val="0"/>
      <w:marRight w:val="0"/>
      <w:marTop w:val="0"/>
      <w:marBottom w:val="0"/>
      <w:divBdr>
        <w:top w:val="none" w:sz="0" w:space="0" w:color="auto"/>
        <w:left w:val="none" w:sz="0" w:space="0" w:color="auto"/>
        <w:bottom w:val="none" w:sz="0" w:space="0" w:color="auto"/>
        <w:right w:val="none" w:sz="0" w:space="0" w:color="auto"/>
      </w:divBdr>
    </w:div>
    <w:div w:id="1710641829">
      <w:bodyDiv w:val="1"/>
      <w:marLeft w:val="0"/>
      <w:marRight w:val="0"/>
      <w:marTop w:val="0"/>
      <w:marBottom w:val="0"/>
      <w:divBdr>
        <w:top w:val="none" w:sz="0" w:space="0" w:color="auto"/>
        <w:left w:val="none" w:sz="0" w:space="0" w:color="auto"/>
        <w:bottom w:val="none" w:sz="0" w:space="0" w:color="auto"/>
        <w:right w:val="none" w:sz="0" w:space="0" w:color="auto"/>
      </w:divBdr>
    </w:div>
    <w:div w:id="1731222537">
      <w:bodyDiv w:val="1"/>
      <w:marLeft w:val="0"/>
      <w:marRight w:val="0"/>
      <w:marTop w:val="0"/>
      <w:marBottom w:val="0"/>
      <w:divBdr>
        <w:top w:val="none" w:sz="0" w:space="0" w:color="auto"/>
        <w:left w:val="none" w:sz="0" w:space="0" w:color="auto"/>
        <w:bottom w:val="none" w:sz="0" w:space="0" w:color="auto"/>
        <w:right w:val="none" w:sz="0" w:space="0" w:color="auto"/>
      </w:divBdr>
    </w:div>
    <w:div w:id="2104909590">
      <w:bodyDiv w:val="1"/>
      <w:marLeft w:val="0"/>
      <w:marRight w:val="0"/>
      <w:marTop w:val="0"/>
      <w:marBottom w:val="0"/>
      <w:divBdr>
        <w:top w:val="none" w:sz="0" w:space="0" w:color="auto"/>
        <w:left w:val="none" w:sz="0" w:space="0" w:color="auto"/>
        <w:bottom w:val="none" w:sz="0" w:space="0" w:color="auto"/>
        <w:right w:val="none" w:sz="0" w:space="0" w:color="auto"/>
      </w:divBdr>
    </w:div>
    <w:div w:id="210653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30D14-6BD0-4923-BD24-B9EDAC53C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1772</Words>
  <Characters>10107</Characters>
  <Application>Microsoft Office Word</Application>
  <DocSecurity>0</DocSecurity>
  <Lines>84</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Ruslanas</dc:creator>
  <cp:lastModifiedBy>Jonas Mazeika</cp:lastModifiedBy>
  <cp:revision>3</cp:revision>
  <cp:lastPrinted>2025-09-23T08:51:00Z</cp:lastPrinted>
  <dcterms:created xsi:type="dcterms:W3CDTF">2025-09-24T06:29:00Z</dcterms:created>
  <dcterms:modified xsi:type="dcterms:W3CDTF">2025-09-24T07:58:00Z</dcterms:modified>
</cp:coreProperties>
</file>